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EB" w:rsidRDefault="002565EB" w:rsidP="004D2F0D">
      <w:pPr>
        <w:jc w:val="center"/>
        <w:rPr>
          <w:rFonts w:ascii="Verdana" w:hAnsi="Verdana" w:cs="Calibri"/>
          <w:b/>
          <w:bCs/>
          <w:sz w:val="20"/>
          <w:szCs w:val="20"/>
        </w:rPr>
      </w:pPr>
      <w:r>
        <w:rPr>
          <w:rFonts w:ascii="Verdana" w:hAnsi="Verdana" w:cs="Calibri"/>
          <w:b/>
          <w:bCs/>
          <w:sz w:val="28"/>
          <w:szCs w:val="28"/>
        </w:rPr>
        <w:t>Bygningskultur Foreningen i Lyngby-Taarbæk</w:t>
      </w:r>
    </w:p>
    <w:p w:rsidR="002565EB" w:rsidRDefault="002565EB" w:rsidP="004D2F0D">
      <w:pPr>
        <w:jc w:val="center"/>
        <w:rPr>
          <w:rFonts w:ascii="Verdana" w:hAnsi="Verdana" w:cs="Calibri"/>
          <w:b/>
          <w:bCs/>
          <w:sz w:val="20"/>
          <w:szCs w:val="20"/>
        </w:rPr>
      </w:pPr>
    </w:p>
    <w:p w:rsidR="002565EB" w:rsidRPr="004D2F0D" w:rsidRDefault="002565EB" w:rsidP="004D2F0D">
      <w:pPr>
        <w:jc w:val="right"/>
        <w:rPr>
          <w:rFonts w:ascii="Verdana" w:hAnsi="Verdana" w:cs="Calibri"/>
          <w:sz w:val="20"/>
          <w:szCs w:val="20"/>
        </w:rPr>
      </w:pPr>
      <w:r w:rsidRPr="004D2F0D">
        <w:rPr>
          <w:rFonts w:ascii="Verdana" w:hAnsi="Verdana" w:cs="Calibri"/>
          <w:sz w:val="20"/>
          <w:szCs w:val="20"/>
        </w:rPr>
        <w:t>Den 8. marts 2021</w:t>
      </w:r>
    </w:p>
    <w:p w:rsidR="002565EB" w:rsidRPr="004D2F0D" w:rsidRDefault="002565EB" w:rsidP="004D2F0D">
      <w:pPr>
        <w:jc w:val="right"/>
        <w:rPr>
          <w:rFonts w:ascii="Verdana" w:hAnsi="Verdana" w:cs="Calibri"/>
          <w:sz w:val="20"/>
          <w:szCs w:val="20"/>
        </w:rPr>
      </w:pPr>
    </w:p>
    <w:p w:rsidR="002565EB" w:rsidRPr="00CA7F1B" w:rsidRDefault="002565EB" w:rsidP="00D047E3">
      <w:pPr>
        <w:rPr>
          <w:rFonts w:ascii="Verdana" w:hAnsi="Verdana" w:cs="Calibri"/>
          <w:b/>
          <w:bCs/>
          <w:sz w:val="20"/>
          <w:szCs w:val="20"/>
        </w:rPr>
      </w:pPr>
      <w:r w:rsidRPr="00CA7F1B">
        <w:rPr>
          <w:rFonts w:ascii="Verdana" w:hAnsi="Verdana" w:cs="Calibri"/>
          <w:b/>
          <w:bCs/>
          <w:sz w:val="20"/>
          <w:szCs w:val="20"/>
        </w:rPr>
        <w:t xml:space="preserve">Bygningskultur Foreningens kommentarer til udkast til </w:t>
      </w:r>
      <w:r>
        <w:rPr>
          <w:rFonts w:ascii="Verdana" w:hAnsi="Verdana" w:cs="Calibri"/>
          <w:b/>
          <w:bCs/>
          <w:sz w:val="20"/>
          <w:szCs w:val="20"/>
        </w:rPr>
        <w:t>K</w:t>
      </w:r>
      <w:r w:rsidRPr="00CA7F1B">
        <w:rPr>
          <w:rFonts w:ascii="Verdana" w:hAnsi="Verdana" w:cs="Calibri"/>
          <w:b/>
          <w:bCs/>
          <w:sz w:val="20"/>
          <w:szCs w:val="20"/>
        </w:rPr>
        <w:t>ommuneplan 21 i Lyngby-Taarbæk. Marts 2021</w:t>
      </w:r>
    </w:p>
    <w:p w:rsidR="002565EB" w:rsidRPr="00EC355A" w:rsidRDefault="002565EB" w:rsidP="00D047E3">
      <w:pPr>
        <w:rPr>
          <w:rFonts w:ascii="Verdana" w:hAnsi="Verdana" w:cs="Calibri"/>
          <w:sz w:val="20"/>
          <w:szCs w:val="20"/>
          <w:u w:val="single"/>
        </w:rPr>
      </w:pPr>
    </w:p>
    <w:p w:rsidR="002565EB" w:rsidRPr="00EC355A" w:rsidRDefault="002565EB" w:rsidP="00C61BCB">
      <w:pPr>
        <w:rPr>
          <w:rFonts w:ascii="Verdana" w:hAnsi="Verdana" w:cs="Calibri"/>
          <w:sz w:val="20"/>
          <w:szCs w:val="20"/>
        </w:rPr>
      </w:pPr>
      <w:r w:rsidRPr="00EC355A">
        <w:rPr>
          <w:rFonts w:ascii="Verdana" w:hAnsi="Verdana" w:cs="Calibri"/>
          <w:sz w:val="20"/>
          <w:szCs w:val="20"/>
        </w:rPr>
        <w:t>Agenda 21 og bæredygtighed</w:t>
      </w:r>
    </w:p>
    <w:p w:rsidR="002565EB" w:rsidRPr="00EC355A" w:rsidRDefault="002565EB" w:rsidP="00C61BCB">
      <w:pPr>
        <w:rPr>
          <w:rFonts w:ascii="Verdana" w:hAnsi="Verdana" w:cs="Calibri"/>
          <w:sz w:val="20"/>
          <w:szCs w:val="20"/>
        </w:rPr>
      </w:pPr>
      <w:r w:rsidRPr="00EC355A">
        <w:rPr>
          <w:rFonts w:ascii="Verdana" w:hAnsi="Verdana" w:cs="Calibri"/>
          <w:sz w:val="20"/>
          <w:szCs w:val="20"/>
        </w:rPr>
        <w:t>Kulturmiljøer</w:t>
      </w:r>
    </w:p>
    <w:p w:rsidR="002565EB" w:rsidRPr="00EC355A" w:rsidRDefault="002565EB" w:rsidP="00C61BCB">
      <w:pPr>
        <w:rPr>
          <w:rFonts w:ascii="Verdana" w:hAnsi="Verdana" w:cs="Calibri"/>
          <w:sz w:val="20"/>
          <w:szCs w:val="20"/>
        </w:rPr>
      </w:pPr>
      <w:r w:rsidRPr="00EC355A">
        <w:rPr>
          <w:rFonts w:ascii="Verdana" w:hAnsi="Verdana" w:cs="Calibri"/>
          <w:sz w:val="20"/>
          <w:szCs w:val="20"/>
        </w:rPr>
        <w:t>Arkitekturpolitik</w:t>
      </w:r>
    </w:p>
    <w:p w:rsidR="002565EB" w:rsidRPr="00EC355A" w:rsidRDefault="002565EB">
      <w:pPr>
        <w:rPr>
          <w:rFonts w:ascii="Verdana" w:hAnsi="Verdana" w:cs="Calibri"/>
          <w:sz w:val="20"/>
          <w:szCs w:val="20"/>
        </w:rPr>
      </w:pPr>
      <w:r w:rsidRPr="00EC355A">
        <w:rPr>
          <w:rFonts w:ascii="Verdana" w:hAnsi="Verdana" w:cs="Calibri"/>
          <w:sz w:val="20"/>
          <w:szCs w:val="20"/>
        </w:rPr>
        <w:t>Kommentar til ”Det vil vi”</w:t>
      </w:r>
    </w:p>
    <w:p w:rsidR="002565EB" w:rsidRPr="00EC355A" w:rsidRDefault="002565EB">
      <w:pPr>
        <w:rPr>
          <w:rFonts w:ascii="Verdana" w:hAnsi="Verdana" w:cs="Calibri"/>
          <w:sz w:val="20"/>
          <w:szCs w:val="20"/>
        </w:rPr>
      </w:pPr>
      <w:r w:rsidRPr="00EC355A">
        <w:rPr>
          <w:rFonts w:ascii="Verdana" w:hAnsi="Verdana" w:cs="Calibri"/>
          <w:sz w:val="20"/>
          <w:szCs w:val="20"/>
        </w:rPr>
        <w:t>Kommentar til ”Hvad gælder”</w:t>
      </w:r>
    </w:p>
    <w:p w:rsidR="002565EB" w:rsidRPr="00EC355A" w:rsidRDefault="002565EB">
      <w:pPr>
        <w:rPr>
          <w:rFonts w:ascii="Verdana" w:hAnsi="Verdana" w:cs="Calibri"/>
          <w:sz w:val="20"/>
          <w:szCs w:val="20"/>
        </w:rPr>
      </w:pPr>
      <w:r w:rsidRPr="00EC355A">
        <w:rPr>
          <w:rFonts w:ascii="Verdana" w:hAnsi="Verdana" w:cs="Calibri"/>
          <w:sz w:val="20"/>
          <w:szCs w:val="20"/>
        </w:rPr>
        <w:t>Kommentar til ”Baggrund”</w:t>
      </w:r>
    </w:p>
    <w:p w:rsidR="002565EB" w:rsidRPr="00EC355A" w:rsidRDefault="002565EB">
      <w:pPr>
        <w:rPr>
          <w:rFonts w:ascii="Verdana" w:hAnsi="Verdana" w:cs="Calibri"/>
          <w:sz w:val="20"/>
          <w:szCs w:val="20"/>
        </w:rPr>
      </w:pPr>
    </w:p>
    <w:p w:rsidR="002565EB" w:rsidRDefault="002565EB" w:rsidP="00A63721">
      <w:pPr>
        <w:rPr>
          <w:rFonts w:ascii="Verdana" w:hAnsi="Verdana" w:cs="Calibri"/>
          <w:sz w:val="20"/>
          <w:szCs w:val="20"/>
        </w:rPr>
      </w:pPr>
      <w:r w:rsidRPr="00EC355A">
        <w:rPr>
          <w:rFonts w:ascii="Verdana" w:hAnsi="Verdana" w:cs="Calibri"/>
          <w:sz w:val="20"/>
          <w:szCs w:val="20"/>
        </w:rPr>
        <w:t>Kommuneplanens intentioner er at danne en samlet ramme (rammebetingelser) for areal anvendelsen i kommunen og bestemmelser om bebyggelsers placering, udformning og materialer.</w:t>
      </w:r>
    </w:p>
    <w:p w:rsidR="002565EB" w:rsidRPr="00EC355A" w:rsidRDefault="002565EB" w:rsidP="00A63721">
      <w:pPr>
        <w:rPr>
          <w:rFonts w:ascii="Verdana" w:hAnsi="Verdana" w:cs="Calibri"/>
          <w:sz w:val="20"/>
          <w:szCs w:val="20"/>
        </w:rPr>
      </w:pPr>
      <w:r>
        <w:rPr>
          <w:rFonts w:ascii="Verdana" w:hAnsi="Verdana" w:cs="Calibri"/>
          <w:sz w:val="20"/>
          <w:szCs w:val="20"/>
        </w:rPr>
        <w:t>Det er en mulighed for kommunerne til at inddrage borgerne i arbejdet og dermed sikre den fornødne forventningsafstemning mellem teknikker, politikker, borger og øvrige relevante interessenter.</w:t>
      </w:r>
    </w:p>
    <w:p w:rsidR="002565EB" w:rsidRPr="00EC355A" w:rsidRDefault="002565EB" w:rsidP="00F71ADA">
      <w:pPr>
        <w:rPr>
          <w:rFonts w:ascii="Verdana" w:hAnsi="Verdana" w:cs="Calibri"/>
          <w:sz w:val="20"/>
          <w:szCs w:val="20"/>
        </w:rPr>
      </w:pPr>
      <w:r w:rsidRPr="00EC355A">
        <w:rPr>
          <w:rFonts w:ascii="Verdana" w:hAnsi="Verdana" w:cs="Calibri"/>
          <w:sz w:val="20"/>
          <w:szCs w:val="20"/>
        </w:rPr>
        <w:t xml:space="preserve">Forud for Kommuneplan 2021 er </w:t>
      </w:r>
      <w:r w:rsidRPr="00EC355A">
        <w:rPr>
          <w:rFonts w:ascii="Verdana" w:hAnsi="Verdana" w:cs="Calibri"/>
          <w:i/>
          <w:iCs/>
          <w:sz w:val="20"/>
          <w:szCs w:val="20"/>
        </w:rPr>
        <w:t>Byudvikling i balance</w:t>
      </w:r>
      <w:r w:rsidRPr="00EC355A">
        <w:rPr>
          <w:rFonts w:ascii="Verdana" w:hAnsi="Verdana" w:cs="Calibri"/>
          <w:sz w:val="20"/>
          <w:szCs w:val="20"/>
        </w:rPr>
        <w:t xml:space="preserve"> vedtaget</w:t>
      </w:r>
      <w:r>
        <w:rPr>
          <w:rFonts w:ascii="Verdana" w:hAnsi="Verdana" w:cs="Calibri"/>
          <w:sz w:val="20"/>
          <w:szCs w:val="20"/>
        </w:rPr>
        <w:t>,</w:t>
      </w:r>
      <w:r w:rsidRPr="00EC355A">
        <w:rPr>
          <w:rFonts w:ascii="Verdana" w:hAnsi="Verdana" w:cs="Calibri"/>
          <w:sz w:val="20"/>
          <w:szCs w:val="20"/>
        </w:rPr>
        <w:t xml:space="preserve"> og den tilgodeså i væsentligt omfang kommentarerne i det fælles høringssvar fra mere end 30 organisationer, grundejerforeninger, boligforeninger, vejlaug og enkeltborgere til høringsforslaget.</w:t>
      </w:r>
    </w:p>
    <w:p w:rsidR="002565EB" w:rsidRPr="00EC355A" w:rsidRDefault="002565EB" w:rsidP="00F71ADA">
      <w:pPr>
        <w:rPr>
          <w:rFonts w:ascii="Verdana" w:hAnsi="Verdana" w:cs="Calibri"/>
          <w:sz w:val="20"/>
          <w:szCs w:val="20"/>
        </w:rPr>
      </w:pPr>
      <w:r w:rsidRPr="00EC355A">
        <w:rPr>
          <w:rFonts w:ascii="Verdana" w:hAnsi="Verdana" w:cs="Calibri"/>
          <w:sz w:val="20"/>
          <w:szCs w:val="20"/>
        </w:rPr>
        <w:t xml:space="preserve">Det vil vi gerne kvittere for. Den tidligere lovkrævede høring er bevæget i retning af inddragelse tidligere i procesforløbene, så input fra engagerede borgere kan berige beslutninger og legitimere politikernes valg. </w:t>
      </w:r>
    </w:p>
    <w:p w:rsidR="002565EB" w:rsidRPr="00EC355A" w:rsidRDefault="002565EB" w:rsidP="00F71ADA">
      <w:pPr>
        <w:rPr>
          <w:rFonts w:ascii="Verdana" w:hAnsi="Verdana" w:cs="Calibri"/>
          <w:sz w:val="20"/>
          <w:szCs w:val="20"/>
        </w:rPr>
      </w:pPr>
      <w:r w:rsidRPr="00EC355A">
        <w:rPr>
          <w:rFonts w:ascii="Verdana" w:hAnsi="Verdana" w:cs="Calibri"/>
          <w:sz w:val="20"/>
          <w:szCs w:val="20"/>
        </w:rPr>
        <w:t xml:space="preserve">Kommunen er vokset meget de sidste 10 år. Vi – kommunen - har behov for at evaluere den udvikling, inden vi fortsætter med samme hast, og måske skal vi også give kommende politikere og borgere mulighed for og plads til at udvikle i fremtiden.  </w:t>
      </w:r>
    </w:p>
    <w:p w:rsidR="002565EB" w:rsidRPr="00EC355A" w:rsidRDefault="002565EB" w:rsidP="00F71ADA">
      <w:pPr>
        <w:rPr>
          <w:rFonts w:ascii="Verdana" w:hAnsi="Verdana" w:cs="Calibri"/>
          <w:sz w:val="20"/>
          <w:szCs w:val="20"/>
        </w:rPr>
      </w:pPr>
      <w:r w:rsidRPr="00EC355A">
        <w:rPr>
          <w:rFonts w:ascii="Verdana" w:hAnsi="Verdana" w:cs="Calibri"/>
          <w:sz w:val="20"/>
          <w:szCs w:val="20"/>
        </w:rPr>
        <w:t xml:space="preserve">Vi fokuserer i høringssvaret på vigtigheden i at værne om værdierne som denne kommune er kendt for og som alle bidrager til at give os navnet ”Det grønne Område”.  </w:t>
      </w:r>
    </w:p>
    <w:p w:rsidR="002565EB" w:rsidRPr="00CA7F1B" w:rsidRDefault="002565EB" w:rsidP="00F71ADA">
      <w:pPr>
        <w:rPr>
          <w:rFonts w:ascii="Verdana" w:hAnsi="Verdana" w:cs="Calibri"/>
          <w:b/>
          <w:bCs/>
          <w:sz w:val="20"/>
          <w:szCs w:val="20"/>
        </w:rPr>
      </w:pPr>
    </w:p>
    <w:p w:rsidR="002565EB" w:rsidRPr="00CA7F1B" w:rsidRDefault="002565EB" w:rsidP="00F71ADA">
      <w:pPr>
        <w:rPr>
          <w:rFonts w:ascii="Verdana" w:hAnsi="Verdana" w:cs="Calibri"/>
          <w:b/>
          <w:bCs/>
          <w:sz w:val="20"/>
          <w:szCs w:val="20"/>
        </w:rPr>
      </w:pPr>
      <w:r w:rsidRPr="00CA7F1B">
        <w:rPr>
          <w:rFonts w:ascii="Verdana" w:hAnsi="Verdana" w:cs="Calibri"/>
          <w:b/>
          <w:bCs/>
          <w:sz w:val="20"/>
          <w:szCs w:val="20"/>
        </w:rPr>
        <w:t>Agenda 21 og bæredygtighed.</w:t>
      </w:r>
    </w:p>
    <w:p w:rsidR="002565EB" w:rsidRPr="00EC355A" w:rsidRDefault="002565EB" w:rsidP="00F71ADA">
      <w:pPr>
        <w:rPr>
          <w:rFonts w:ascii="Verdana" w:hAnsi="Verdana" w:cs="Calibri"/>
          <w:sz w:val="20"/>
          <w:szCs w:val="20"/>
        </w:rPr>
      </w:pPr>
      <w:r w:rsidRPr="00EC355A">
        <w:rPr>
          <w:rFonts w:ascii="Verdana" w:hAnsi="Verdana" w:cs="Calibri"/>
          <w:sz w:val="20"/>
          <w:szCs w:val="20"/>
        </w:rPr>
        <w:t>Det er overordentligt positivt, at der nu fremlægges et forslag til Bæredygtighedsstrategi, der omfatter helhedsløsninger for sociale, miljømæssige og økonomiske forhold.</w:t>
      </w:r>
    </w:p>
    <w:p w:rsidR="002565EB" w:rsidRPr="00EC355A" w:rsidRDefault="002565EB" w:rsidP="00F71ADA">
      <w:pPr>
        <w:rPr>
          <w:rFonts w:ascii="Verdana" w:hAnsi="Verdana" w:cs="Calibri"/>
          <w:sz w:val="20"/>
          <w:szCs w:val="20"/>
        </w:rPr>
      </w:pPr>
      <w:r w:rsidRPr="00EC355A">
        <w:rPr>
          <w:rFonts w:ascii="Verdana" w:hAnsi="Verdana" w:cs="Calibri"/>
          <w:sz w:val="20"/>
          <w:szCs w:val="20"/>
        </w:rPr>
        <w:t>Til arbejdet med bæredygtighed foreslår vi at kommunen anvender Guide til DGNB for bygninger fra Green Building Council Denmark og vi mener godt den kan indgå i LTK´s vejledningsmateriale.</w:t>
      </w:r>
      <w:r w:rsidRPr="00EC355A">
        <w:rPr>
          <w:rFonts w:ascii="Verdana" w:hAnsi="Verdana" w:cs="Calibri"/>
          <w:color w:val="000000"/>
          <w:sz w:val="20"/>
          <w:szCs w:val="20"/>
        </w:rPr>
        <w:t xml:space="preserve">  </w:t>
      </w:r>
    </w:p>
    <w:p w:rsidR="002565EB" w:rsidRDefault="002565EB" w:rsidP="00F71ADA">
      <w:pPr>
        <w:rPr>
          <w:rFonts w:ascii="Verdana" w:hAnsi="Verdana" w:cs="Calibri"/>
          <w:sz w:val="20"/>
          <w:szCs w:val="20"/>
        </w:rPr>
      </w:pPr>
      <w:r w:rsidRPr="00EC355A">
        <w:rPr>
          <w:rFonts w:ascii="Verdana" w:hAnsi="Verdana" w:cs="Calibri"/>
          <w:sz w:val="20"/>
          <w:szCs w:val="20"/>
        </w:rPr>
        <w:t xml:space="preserve"> </w:t>
      </w:r>
      <w:bookmarkStart w:id="0" w:name="_Hlk66100199"/>
    </w:p>
    <w:p w:rsidR="002565EB" w:rsidRPr="004D2F0D" w:rsidRDefault="002565EB" w:rsidP="00F71ADA">
      <w:pPr>
        <w:rPr>
          <w:rFonts w:ascii="Verdana" w:hAnsi="Verdana" w:cs="Calibri"/>
          <w:sz w:val="20"/>
          <w:szCs w:val="20"/>
        </w:rPr>
      </w:pPr>
      <w:r w:rsidRPr="00EC355A">
        <w:rPr>
          <w:rFonts w:ascii="Verdana" w:hAnsi="Verdana" w:cs="Calibri"/>
          <w:b/>
          <w:bCs/>
          <w:sz w:val="20"/>
          <w:szCs w:val="20"/>
        </w:rPr>
        <w:t>Kulturmiljøer</w:t>
      </w:r>
    </w:p>
    <w:bookmarkEnd w:id="0"/>
    <w:p w:rsidR="002565EB" w:rsidRPr="00EC355A" w:rsidRDefault="002565EB" w:rsidP="003E0D9A">
      <w:pPr>
        <w:rPr>
          <w:rFonts w:ascii="Verdana" w:hAnsi="Verdana" w:cs="Calibri"/>
          <w:sz w:val="20"/>
          <w:szCs w:val="20"/>
        </w:rPr>
      </w:pPr>
      <w:r w:rsidRPr="00EC355A">
        <w:rPr>
          <w:rFonts w:ascii="Verdana" w:hAnsi="Verdana" w:cs="Calibri"/>
          <w:bCs/>
          <w:sz w:val="20"/>
          <w:szCs w:val="20"/>
        </w:rPr>
        <w:t xml:space="preserve">Tidligere, i </w:t>
      </w:r>
      <w:r w:rsidRPr="00EC355A">
        <w:rPr>
          <w:rFonts w:ascii="Verdana" w:hAnsi="Verdana" w:cs="Calibri"/>
          <w:sz w:val="20"/>
          <w:szCs w:val="20"/>
        </w:rPr>
        <w:t>”Grønt lys” fra 2012</w:t>
      </w:r>
      <w:r>
        <w:rPr>
          <w:rFonts w:ascii="Verdana" w:hAnsi="Verdana" w:cs="Calibri"/>
          <w:sz w:val="20"/>
          <w:szCs w:val="20"/>
        </w:rPr>
        <w:t>,</w:t>
      </w:r>
      <w:r w:rsidRPr="00EC355A">
        <w:rPr>
          <w:rFonts w:ascii="Verdana" w:hAnsi="Verdana" w:cs="Calibri"/>
          <w:sz w:val="20"/>
          <w:szCs w:val="20"/>
        </w:rPr>
        <w:t xml:space="preserve"> anføres det, at der igangsættes et projekt om udpegning af </w:t>
      </w:r>
      <w:r w:rsidRPr="00EC355A">
        <w:rPr>
          <w:rFonts w:ascii="Verdana" w:hAnsi="Verdana" w:cs="Calibri"/>
          <w:bCs/>
          <w:sz w:val="20"/>
          <w:szCs w:val="20"/>
        </w:rPr>
        <w:t>kulturmiljøer primært i byområder. I ”Byudvikling i balance” fra 2020 er det formuleret anderledes som et mål: ”at vi værner om vores kulturhistoriske miljøer</w:t>
      </w:r>
      <w:r w:rsidRPr="00EC355A">
        <w:rPr>
          <w:rFonts w:ascii="Verdana" w:hAnsi="Verdana" w:cs="Calibri"/>
          <w:sz w:val="20"/>
          <w:szCs w:val="20"/>
        </w:rPr>
        <w:t xml:space="preserve">” (s.8). </w:t>
      </w:r>
    </w:p>
    <w:p w:rsidR="002565EB" w:rsidRPr="00EC355A" w:rsidRDefault="002565EB" w:rsidP="00A372A6">
      <w:pPr>
        <w:rPr>
          <w:rFonts w:ascii="Verdana" w:hAnsi="Verdana" w:cs="Calibri"/>
          <w:sz w:val="20"/>
          <w:szCs w:val="20"/>
        </w:rPr>
      </w:pPr>
      <w:r w:rsidRPr="00EC355A">
        <w:rPr>
          <w:rFonts w:ascii="Verdana" w:hAnsi="Verdana" w:cs="Calibri"/>
          <w:sz w:val="20"/>
          <w:szCs w:val="20"/>
        </w:rPr>
        <w:t xml:space="preserve">BKF har det mål, at vi kan være med til at skabe en </w:t>
      </w:r>
      <w:r w:rsidRPr="00EC355A">
        <w:rPr>
          <w:rFonts w:ascii="Verdana" w:hAnsi="Verdana" w:cs="Calibri"/>
          <w:bCs/>
          <w:sz w:val="20"/>
          <w:szCs w:val="20"/>
        </w:rPr>
        <w:t>balance mellem Lyngby som kulturmiljø</w:t>
      </w:r>
      <w:r w:rsidRPr="00EC355A">
        <w:rPr>
          <w:rFonts w:ascii="Verdana" w:hAnsi="Verdana" w:cs="Calibri"/>
          <w:sz w:val="20"/>
          <w:szCs w:val="20"/>
        </w:rPr>
        <w:t xml:space="preserve"> og Lyngby som centrum for udvikling af det moderne liv i det kulturhistoriske miljø. </w:t>
      </w:r>
    </w:p>
    <w:p w:rsidR="002565EB" w:rsidRPr="00EC355A" w:rsidRDefault="002565EB" w:rsidP="003E0D9A">
      <w:pPr>
        <w:rPr>
          <w:rFonts w:ascii="Verdana" w:hAnsi="Verdana" w:cs="Calibri"/>
          <w:sz w:val="20"/>
          <w:szCs w:val="20"/>
        </w:rPr>
      </w:pPr>
      <w:r w:rsidRPr="00EC355A">
        <w:rPr>
          <w:rFonts w:ascii="Verdana" w:hAnsi="Verdana" w:cs="Calibri"/>
          <w:sz w:val="20"/>
          <w:szCs w:val="20"/>
        </w:rPr>
        <w:t xml:space="preserve">I BKF har vi på vores årlige møder drøftet med </w:t>
      </w:r>
      <w:r>
        <w:rPr>
          <w:rFonts w:ascii="Verdana" w:hAnsi="Verdana" w:cs="Calibri"/>
          <w:sz w:val="20"/>
          <w:szCs w:val="20"/>
        </w:rPr>
        <w:t>B</w:t>
      </w:r>
      <w:r w:rsidRPr="00EC355A">
        <w:rPr>
          <w:rFonts w:ascii="Verdana" w:hAnsi="Verdana" w:cs="Calibri"/>
          <w:sz w:val="20"/>
          <w:szCs w:val="20"/>
        </w:rPr>
        <w:t xml:space="preserve">yplanudvalget, hvordan man i kommunen kan arbejde med at fastlægge kulturmiljøer med støtte i foreliggende vejledninger. </w:t>
      </w:r>
    </w:p>
    <w:p w:rsidR="002565EB" w:rsidRPr="00EC355A" w:rsidRDefault="002565EB" w:rsidP="003E0D9A">
      <w:pPr>
        <w:rPr>
          <w:rFonts w:ascii="Verdana" w:hAnsi="Verdana" w:cs="Calibri"/>
          <w:sz w:val="20"/>
          <w:szCs w:val="20"/>
        </w:rPr>
      </w:pPr>
      <w:r w:rsidRPr="00EC355A">
        <w:rPr>
          <w:rFonts w:ascii="Verdana" w:hAnsi="Verdana" w:cs="Calibri"/>
          <w:sz w:val="20"/>
          <w:szCs w:val="20"/>
        </w:rPr>
        <w:t xml:space="preserve">Vi har fra BKF´s side tilkendegivet, at vi gerne vil indgå i det vigtige arbejde med at udpege kulturmiljøer.   </w:t>
      </w:r>
    </w:p>
    <w:p w:rsidR="002565EB" w:rsidRPr="00EC355A" w:rsidRDefault="002565EB" w:rsidP="003E0D9A">
      <w:pPr>
        <w:rPr>
          <w:rFonts w:ascii="Verdana" w:hAnsi="Verdana" w:cs="Calibri"/>
          <w:b/>
          <w:sz w:val="20"/>
          <w:szCs w:val="20"/>
        </w:rPr>
      </w:pPr>
      <w:r w:rsidRPr="00EC355A">
        <w:rPr>
          <w:rFonts w:ascii="Verdana" w:hAnsi="Verdana" w:cs="Calibri"/>
          <w:b/>
          <w:sz w:val="20"/>
          <w:szCs w:val="20"/>
        </w:rPr>
        <w:t>Arkitekturpolitik - Bygningskultur</w:t>
      </w:r>
    </w:p>
    <w:p w:rsidR="002565EB" w:rsidRPr="00EC355A" w:rsidRDefault="002565EB" w:rsidP="00B67ABD">
      <w:pPr>
        <w:rPr>
          <w:rFonts w:ascii="Verdana" w:hAnsi="Verdana" w:cs="Calibri"/>
          <w:color w:val="000000"/>
          <w:sz w:val="20"/>
          <w:szCs w:val="20"/>
        </w:rPr>
      </w:pPr>
      <w:r w:rsidRPr="00EC355A">
        <w:rPr>
          <w:rFonts w:ascii="Verdana" w:hAnsi="Verdana" w:cs="Calibri"/>
          <w:sz w:val="20"/>
          <w:szCs w:val="20"/>
        </w:rPr>
        <w:t>I Byudvikling i balance fra 2020 om arkitektur anføres:</w:t>
      </w:r>
      <w:r w:rsidRPr="00EC355A">
        <w:rPr>
          <w:rFonts w:ascii="Verdana" w:hAnsi="Verdana" w:cs="Calibri"/>
          <w:color w:val="000000"/>
          <w:sz w:val="20"/>
          <w:szCs w:val="20"/>
        </w:rPr>
        <w:t xml:space="preserve"> </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i/>
          <w:iCs/>
          <w:color w:val="000000"/>
          <w:sz w:val="20"/>
          <w:szCs w:val="20"/>
        </w:rPr>
      </w:pPr>
      <w:r w:rsidRPr="00EC355A">
        <w:rPr>
          <w:rFonts w:ascii="Verdana" w:hAnsi="Verdana" w:cs="Calibri"/>
          <w:color w:val="000000"/>
          <w:sz w:val="20"/>
          <w:szCs w:val="20"/>
        </w:rPr>
        <w:t xml:space="preserve">at Kommunalbestyrelsen ønsker at støtte og udvikle bæredygtigt byggeri af </w:t>
      </w:r>
      <w:r w:rsidRPr="00EC355A">
        <w:rPr>
          <w:rFonts w:ascii="Verdana" w:hAnsi="Verdana" w:cs="Calibri"/>
          <w:i/>
          <w:iCs/>
          <w:color w:val="000000"/>
          <w:sz w:val="20"/>
          <w:szCs w:val="20"/>
        </w:rPr>
        <w:t>høj arkitektonisk kvalitet,</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color w:val="000000"/>
          <w:sz w:val="20"/>
          <w:szCs w:val="20"/>
        </w:rPr>
      </w:pPr>
      <w:r w:rsidRPr="00EC355A">
        <w:rPr>
          <w:rFonts w:ascii="Verdana" w:hAnsi="Verdana" w:cs="Calibri"/>
          <w:color w:val="000000"/>
          <w:sz w:val="20"/>
          <w:szCs w:val="20"/>
        </w:rPr>
        <w:t xml:space="preserve">at der udarbejdes retningslinjer for </w:t>
      </w:r>
      <w:r w:rsidRPr="00EC355A">
        <w:rPr>
          <w:rFonts w:ascii="Verdana" w:hAnsi="Verdana" w:cs="Calibri"/>
          <w:bCs/>
          <w:i/>
          <w:iCs/>
          <w:color w:val="000000"/>
          <w:sz w:val="20"/>
          <w:szCs w:val="20"/>
        </w:rPr>
        <w:t>retvisende visualiseringer</w:t>
      </w:r>
      <w:r w:rsidRPr="00EC355A">
        <w:rPr>
          <w:rFonts w:ascii="Verdana" w:hAnsi="Verdana" w:cs="Calibri"/>
          <w:color w:val="000000"/>
          <w:sz w:val="20"/>
          <w:szCs w:val="20"/>
        </w:rPr>
        <w:t xml:space="preserve"> i forbindelse med større nybyggerier, </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color w:val="000000"/>
          <w:sz w:val="20"/>
          <w:szCs w:val="20"/>
        </w:rPr>
      </w:pPr>
      <w:r w:rsidRPr="00EC355A">
        <w:rPr>
          <w:rFonts w:ascii="Verdana" w:hAnsi="Verdana" w:cs="Calibri"/>
          <w:color w:val="000000"/>
          <w:sz w:val="20"/>
          <w:szCs w:val="20"/>
        </w:rPr>
        <w:t xml:space="preserve">at Kommunalbestyrelsen undersøger muligheden for at nedsætte et </w:t>
      </w:r>
      <w:r w:rsidRPr="00EC355A">
        <w:rPr>
          <w:rFonts w:ascii="Verdana" w:hAnsi="Verdana" w:cs="Calibri"/>
          <w:bCs/>
          <w:i/>
          <w:iCs/>
          <w:color w:val="000000"/>
          <w:sz w:val="20"/>
          <w:szCs w:val="20"/>
        </w:rPr>
        <w:t>eksternt rådgivende udvalg</w:t>
      </w:r>
      <w:r w:rsidRPr="00EC355A">
        <w:rPr>
          <w:rFonts w:ascii="Verdana" w:hAnsi="Verdana" w:cs="Calibri"/>
          <w:color w:val="000000"/>
          <w:sz w:val="20"/>
          <w:szCs w:val="20"/>
        </w:rPr>
        <w:t xml:space="preserve">, bestående af fagprofessionelle, der kan give kvalificerede input ved større nybyggerier, </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bCs/>
          <w:color w:val="000000"/>
          <w:sz w:val="20"/>
          <w:szCs w:val="20"/>
        </w:rPr>
      </w:pPr>
      <w:r w:rsidRPr="00EC355A">
        <w:rPr>
          <w:rFonts w:ascii="Verdana" w:hAnsi="Verdana" w:cs="Calibri"/>
          <w:bCs/>
          <w:color w:val="000000"/>
          <w:sz w:val="20"/>
          <w:szCs w:val="20"/>
        </w:rPr>
        <w:t xml:space="preserve">at </w:t>
      </w:r>
      <w:r w:rsidRPr="00EC355A">
        <w:rPr>
          <w:rFonts w:ascii="Verdana" w:hAnsi="Verdana" w:cs="Calibri"/>
          <w:i/>
          <w:iCs/>
          <w:color w:val="000000"/>
          <w:sz w:val="20"/>
          <w:szCs w:val="20"/>
        </w:rPr>
        <w:t>arkitekturpolitikken ajourføres</w:t>
      </w:r>
      <w:r w:rsidRPr="00EC355A">
        <w:rPr>
          <w:rFonts w:ascii="Verdana" w:hAnsi="Verdana" w:cs="Calibri"/>
          <w:bCs/>
          <w:color w:val="000000"/>
          <w:sz w:val="20"/>
          <w:szCs w:val="20"/>
        </w:rPr>
        <w:t>,</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bCs/>
          <w:color w:val="000000"/>
          <w:sz w:val="20"/>
          <w:szCs w:val="20"/>
        </w:rPr>
      </w:pPr>
      <w:r w:rsidRPr="00EC355A">
        <w:rPr>
          <w:rFonts w:ascii="Verdana" w:hAnsi="Verdana" w:cs="Calibri"/>
          <w:bCs/>
          <w:color w:val="000000"/>
          <w:sz w:val="20"/>
          <w:szCs w:val="20"/>
        </w:rPr>
        <w:t xml:space="preserve">at der udarbejdes en selvstændig arkitekturpolitik, så </w:t>
      </w:r>
      <w:r w:rsidRPr="00EC355A">
        <w:rPr>
          <w:rFonts w:ascii="Verdana" w:hAnsi="Verdana" w:cs="Calibri"/>
          <w:i/>
          <w:iCs/>
          <w:color w:val="000000"/>
          <w:sz w:val="20"/>
          <w:szCs w:val="20"/>
        </w:rPr>
        <w:t>arkitekturpolitikken får øget opmærksomhed,</w:t>
      </w:r>
    </w:p>
    <w:p w:rsidR="002565EB" w:rsidRPr="00EC355A" w:rsidRDefault="002565EB" w:rsidP="00F70A01">
      <w:pPr>
        <w:numPr>
          <w:ilvl w:val="0"/>
          <w:numId w:val="5"/>
        </w:numPr>
        <w:tabs>
          <w:tab w:val="num" w:pos="360"/>
        </w:tabs>
        <w:autoSpaceDE w:val="0"/>
        <w:autoSpaceDN w:val="0"/>
        <w:adjustRightInd w:val="0"/>
        <w:spacing w:after="0" w:line="240" w:lineRule="auto"/>
        <w:ind w:left="360"/>
        <w:rPr>
          <w:rFonts w:ascii="Verdana" w:hAnsi="Verdana" w:cs="Calibri"/>
          <w:color w:val="000000"/>
          <w:sz w:val="20"/>
          <w:szCs w:val="20"/>
        </w:rPr>
      </w:pPr>
      <w:r w:rsidRPr="00EC355A">
        <w:rPr>
          <w:rFonts w:ascii="Verdana" w:hAnsi="Verdana" w:cs="Calibri"/>
          <w:color w:val="000000"/>
          <w:sz w:val="20"/>
          <w:szCs w:val="20"/>
        </w:rPr>
        <w:t xml:space="preserve">at emnet </w:t>
      </w:r>
      <w:r w:rsidRPr="00EC355A">
        <w:rPr>
          <w:rFonts w:ascii="Verdana" w:hAnsi="Verdana" w:cs="Calibri"/>
          <w:bCs/>
          <w:i/>
          <w:iCs/>
          <w:color w:val="000000"/>
          <w:sz w:val="20"/>
          <w:szCs w:val="20"/>
        </w:rPr>
        <w:t>arkitektur skal bearbejdes i et separat forløb</w:t>
      </w:r>
      <w:r w:rsidRPr="00EC355A">
        <w:rPr>
          <w:rFonts w:ascii="Verdana" w:hAnsi="Verdana" w:cs="Calibri"/>
          <w:color w:val="000000"/>
          <w:sz w:val="20"/>
          <w:szCs w:val="20"/>
        </w:rPr>
        <w:t xml:space="preserve"> – i stedet for at ske samtidigt med revision af Kommuneplan 2017.</w:t>
      </w:r>
    </w:p>
    <w:p w:rsidR="002565EB" w:rsidRPr="00EC355A" w:rsidRDefault="002565EB" w:rsidP="00F70A01">
      <w:pPr>
        <w:autoSpaceDE w:val="0"/>
        <w:autoSpaceDN w:val="0"/>
        <w:adjustRightInd w:val="0"/>
        <w:rPr>
          <w:rFonts w:ascii="Verdana" w:hAnsi="Verdana" w:cs="Calibri"/>
          <w:color w:val="000000"/>
          <w:sz w:val="20"/>
          <w:szCs w:val="20"/>
        </w:rPr>
      </w:pPr>
    </w:p>
    <w:p w:rsidR="002565EB" w:rsidRPr="00EC355A" w:rsidRDefault="002565EB" w:rsidP="00056F74">
      <w:pPr>
        <w:rPr>
          <w:rFonts w:ascii="Verdana" w:hAnsi="Verdana" w:cs="Calibri"/>
          <w:sz w:val="20"/>
          <w:szCs w:val="20"/>
        </w:rPr>
      </w:pPr>
      <w:r w:rsidRPr="00EC355A">
        <w:rPr>
          <w:rFonts w:ascii="Verdana" w:hAnsi="Verdana" w:cs="Calibri"/>
          <w:sz w:val="20"/>
          <w:szCs w:val="20"/>
        </w:rPr>
        <w:t>At kommunalbestyrelsen ønsker et arkitekturråd i stedet for en stadsarkitekt, peger umiddelbart i retning af fokus på arkitektonisk kvalitet i byudviklingen.</w:t>
      </w:r>
    </w:p>
    <w:p w:rsidR="002565EB" w:rsidRPr="00EC355A" w:rsidRDefault="002565EB" w:rsidP="00F70A01">
      <w:pPr>
        <w:autoSpaceDE w:val="0"/>
        <w:autoSpaceDN w:val="0"/>
        <w:adjustRightInd w:val="0"/>
        <w:rPr>
          <w:rFonts w:ascii="Verdana" w:hAnsi="Verdana" w:cs="Calibri"/>
          <w:bCs/>
          <w:color w:val="000000"/>
          <w:sz w:val="20"/>
          <w:szCs w:val="20"/>
        </w:rPr>
      </w:pPr>
      <w:r w:rsidRPr="00EC355A">
        <w:rPr>
          <w:rFonts w:ascii="Verdana" w:hAnsi="Verdana" w:cs="Calibri"/>
          <w:color w:val="000000"/>
          <w:sz w:val="20"/>
          <w:szCs w:val="20"/>
        </w:rPr>
        <w:t>BKF ser således meget positivt på de idéer, der fremføres i forarbejdet til kommuneplan 2021, men er spændt på, hvordan kommunen i den daglige sagsbehandling vil følge op på kravet om ”</w:t>
      </w:r>
      <w:r w:rsidRPr="00EC355A">
        <w:rPr>
          <w:rFonts w:ascii="Verdana" w:hAnsi="Verdana" w:cs="Calibri"/>
          <w:bCs/>
          <w:color w:val="000000"/>
          <w:sz w:val="20"/>
          <w:szCs w:val="20"/>
        </w:rPr>
        <w:t xml:space="preserve">høj arkitektonisk kvalitet”.  </w:t>
      </w:r>
    </w:p>
    <w:p w:rsidR="002565EB" w:rsidRPr="00EC355A" w:rsidRDefault="002565EB" w:rsidP="00F70A01">
      <w:pPr>
        <w:autoSpaceDE w:val="0"/>
        <w:autoSpaceDN w:val="0"/>
        <w:adjustRightInd w:val="0"/>
        <w:rPr>
          <w:rFonts w:ascii="Verdana" w:hAnsi="Verdana" w:cs="Calibri"/>
          <w:color w:val="000000"/>
          <w:sz w:val="20"/>
          <w:szCs w:val="20"/>
        </w:rPr>
      </w:pPr>
      <w:r w:rsidRPr="00EC355A">
        <w:rPr>
          <w:rFonts w:ascii="Verdana" w:hAnsi="Verdana" w:cs="Calibri"/>
          <w:color w:val="000000"/>
          <w:sz w:val="20"/>
          <w:szCs w:val="20"/>
        </w:rPr>
        <w:t>BKF har forståelse for, at emnet ”arkitektur” bearbejdes i et separat forløb i forhold til kommuneplanrevisionen, da det at omsætte ord til handling kræver tid. Men der har været masser af tid til disse overvejelser. BKF er derfor bekymret for om ”separat forløb” betyder, at en stillingtagen til kommunens arkitekturpolitik har lange udsigter.</w:t>
      </w:r>
    </w:p>
    <w:p w:rsidR="002565EB" w:rsidRPr="00EC355A" w:rsidRDefault="002565EB" w:rsidP="00F70A01">
      <w:pPr>
        <w:autoSpaceDE w:val="0"/>
        <w:autoSpaceDN w:val="0"/>
        <w:adjustRightInd w:val="0"/>
        <w:rPr>
          <w:rFonts w:ascii="Verdana" w:hAnsi="Verdana" w:cs="Calibri"/>
          <w:color w:val="000000"/>
          <w:sz w:val="20"/>
          <w:szCs w:val="20"/>
        </w:rPr>
      </w:pPr>
      <w:r w:rsidRPr="00EC355A">
        <w:rPr>
          <w:rFonts w:ascii="Verdana" w:hAnsi="Verdana" w:cs="Calibri"/>
          <w:color w:val="000000"/>
          <w:sz w:val="20"/>
          <w:szCs w:val="20"/>
        </w:rPr>
        <w:t>Der er, som nævnt tidligere, i de senere år vækstet meget i kommunen og selvom der i stort set alle de tilgrundliggende lokalplaner har været et krav om høj ”arkitektonisk kvalitet” er der begået mange overraskende fejltagelser, som først er gået op for borgere og politikere, når det er for sent, eller for dyrt, at stoppe op.</w:t>
      </w:r>
    </w:p>
    <w:p w:rsidR="002565EB" w:rsidRPr="00EC355A" w:rsidRDefault="002565EB" w:rsidP="000647EF">
      <w:pPr>
        <w:autoSpaceDE w:val="0"/>
        <w:autoSpaceDN w:val="0"/>
        <w:adjustRightInd w:val="0"/>
        <w:spacing w:line="276" w:lineRule="auto"/>
        <w:rPr>
          <w:rFonts w:ascii="Verdana" w:hAnsi="Verdana" w:cs="Calibri"/>
          <w:color w:val="000000"/>
          <w:sz w:val="20"/>
          <w:szCs w:val="20"/>
        </w:rPr>
      </w:pPr>
      <w:r w:rsidRPr="00EC355A">
        <w:rPr>
          <w:rFonts w:ascii="Verdana" w:hAnsi="Verdana" w:cs="Calibri"/>
          <w:color w:val="000000"/>
          <w:sz w:val="20"/>
          <w:szCs w:val="20"/>
        </w:rPr>
        <w:t>BKF har allerede tidligt gjort opmærksom på, hvilke krav der bør stilles til ”høj arkitektonisk kvalitet” og henviser til Pixibogen: Arkitektur – et debatoplæg fra 2017, som er uddelt til Byplanudvalget. BKF foreslår at emnet Bygningskultur og arkitektonisk kvalitet indføjes som et selvstændigt punkt under Retningslinjer.</w:t>
      </w:r>
    </w:p>
    <w:p w:rsidR="002565EB" w:rsidRPr="00EC355A" w:rsidRDefault="002565EB" w:rsidP="00F70A01">
      <w:pPr>
        <w:autoSpaceDE w:val="0"/>
        <w:autoSpaceDN w:val="0"/>
        <w:adjustRightInd w:val="0"/>
        <w:rPr>
          <w:rFonts w:ascii="Verdana" w:hAnsi="Verdana" w:cs="Calibri"/>
          <w:b/>
          <w:color w:val="000000"/>
          <w:sz w:val="20"/>
          <w:szCs w:val="20"/>
        </w:rPr>
      </w:pPr>
    </w:p>
    <w:p w:rsidR="002565EB" w:rsidRPr="00EC355A" w:rsidRDefault="002565EB" w:rsidP="00F70A01">
      <w:pPr>
        <w:autoSpaceDE w:val="0"/>
        <w:autoSpaceDN w:val="0"/>
        <w:adjustRightInd w:val="0"/>
        <w:rPr>
          <w:rFonts w:ascii="Verdana" w:hAnsi="Verdana" w:cs="Calibri"/>
          <w:b/>
          <w:color w:val="000000"/>
          <w:sz w:val="20"/>
          <w:szCs w:val="20"/>
        </w:rPr>
      </w:pPr>
      <w:r w:rsidRPr="00EC355A">
        <w:rPr>
          <w:rFonts w:ascii="Verdana" w:hAnsi="Verdana" w:cs="Calibri"/>
          <w:b/>
          <w:color w:val="000000"/>
          <w:sz w:val="20"/>
          <w:szCs w:val="20"/>
        </w:rPr>
        <w:t xml:space="preserve">Kommentarer til </w:t>
      </w:r>
    </w:p>
    <w:p w:rsidR="002565EB" w:rsidRPr="00EC355A" w:rsidRDefault="002565EB" w:rsidP="00F70A01">
      <w:pPr>
        <w:autoSpaceDE w:val="0"/>
        <w:autoSpaceDN w:val="0"/>
        <w:adjustRightInd w:val="0"/>
        <w:rPr>
          <w:rFonts w:ascii="Verdana" w:hAnsi="Verdana" w:cs="Calibri"/>
          <w:b/>
          <w:bCs/>
          <w:color w:val="000000"/>
          <w:sz w:val="20"/>
          <w:szCs w:val="20"/>
        </w:rPr>
      </w:pPr>
      <w:r w:rsidRPr="00EC355A">
        <w:rPr>
          <w:rFonts w:ascii="Verdana" w:hAnsi="Verdana" w:cs="Calibri"/>
          <w:b/>
          <w:color w:val="000000"/>
          <w:sz w:val="20"/>
          <w:szCs w:val="20"/>
        </w:rPr>
        <w:t xml:space="preserve">DET VIL VI - </w:t>
      </w:r>
      <w:r w:rsidRPr="00EC355A">
        <w:rPr>
          <w:rFonts w:ascii="Verdana" w:hAnsi="Verdana" w:cs="Calibri"/>
          <w:b/>
          <w:bCs/>
          <w:color w:val="000000"/>
          <w:sz w:val="20"/>
          <w:szCs w:val="20"/>
        </w:rPr>
        <w:t>Kgs. Lyngby:</w:t>
      </w:r>
    </w:p>
    <w:p w:rsidR="002565EB" w:rsidRPr="00EC355A" w:rsidRDefault="002565EB" w:rsidP="003638E8">
      <w:pPr>
        <w:rPr>
          <w:rFonts w:ascii="Verdana" w:hAnsi="Verdana" w:cs="Calibri"/>
          <w:sz w:val="20"/>
          <w:szCs w:val="20"/>
        </w:rPr>
      </w:pPr>
      <w:r w:rsidRPr="00EC355A">
        <w:rPr>
          <w:rFonts w:ascii="Verdana" w:hAnsi="Verdana" w:cs="Calibri"/>
          <w:sz w:val="20"/>
          <w:szCs w:val="20"/>
        </w:rPr>
        <w:t>BKF er klar over at der foregår arbejder herom i øjeblikket, og peger på:</w:t>
      </w:r>
    </w:p>
    <w:p w:rsidR="002565EB" w:rsidRPr="00EC355A" w:rsidRDefault="002565EB" w:rsidP="007957F0">
      <w:pPr>
        <w:pStyle w:val="ListParagraph"/>
        <w:numPr>
          <w:ilvl w:val="0"/>
          <w:numId w:val="19"/>
        </w:numPr>
        <w:spacing w:after="0" w:line="240" w:lineRule="auto"/>
        <w:rPr>
          <w:rFonts w:ascii="Verdana" w:hAnsi="Verdana" w:cs="Calibri"/>
          <w:sz w:val="20"/>
          <w:szCs w:val="20"/>
        </w:rPr>
      </w:pPr>
      <w:r w:rsidRPr="00EC355A">
        <w:rPr>
          <w:rFonts w:ascii="Verdana" w:hAnsi="Verdana" w:cs="Calibri"/>
          <w:sz w:val="20"/>
          <w:szCs w:val="20"/>
        </w:rPr>
        <w:t xml:space="preserve">At kommunen formulerer en fremadrettet politik for bevaring af </w:t>
      </w:r>
      <w:r w:rsidRPr="00EC355A">
        <w:rPr>
          <w:rFonts w:ascii="Verdana" w:hAnsi="Verdana" w:cs="Calibri"/>
          <w:bCs/>
          <w:i/>
          <w:iCs/>
          <w:sz w:val="20"/>
          <w:szCs w:val="20"/>
        </w:rPr>
        <w:t>Kgs. Lyngbys særegne kulturmiljø</w:t>
      </w:r>
      <w:r w:rsidRPr="00EC355A">
        <w:rPr>
          <w:rFonts w:ascii="Verdana" w:hAnsi="Verdana" w:cs="Calibri"/>
          <w:b/>
          <w:sz w:val="20"/>
          <w:szCs w:val="20"/>
        </w:rPr>
        <w:t xml:space="preserve"> </w:t>
      </w:r>
      <w:r w:rsidRPr="00EC355A">
        <w:rPr>
          <w:rFonts w:ascii="Verdana" w:hAnsi="Verdana" w:cs="Calibri"/>
          <w:sz w:val="20"/>
          <w:szCs w:val="20"/>
        </w:rPr>
        <w:t xml:space="preserve">og de væsentlige </w:t>
      </w:r>
      <w:r w:rsidRPr="00EC355A">
        <w:rPr>
          <w:rFonts w:ascii="Verdana" w:hAnsi="Verdana" w:cs="Calibri"/>
          <w:bCs/>
          <w:i/>
          <w:iCs/>
          <w:sz w:val="20"/>
          <w:szCs w:val="20"/>
        </w:rPr>
        <w:t>kontinuitetselementer,</w:t>
      </w:r>
      <w:r w:rsidRPr="00EC355A">
        <w:rPr>
          <w:rFonts w:ascii="Verdana" w:hAnsi="Verdana" w:cs="Calibri"/>
          <w:sz w:val="20"/>
          <w:szCs w:val="20"/>
        </w:rPr>
        <w:t xml:space="preserve"> som skal indgå i kommuneplan 21.</w:t>
      </w:r>
    </w:p>
    <w:p w:rsidR="002565EB" w:rsidRPr="00EC355A" w:rsidRDefault="002565EB" w:rsidP="00BE1B0A">
      <w:pPr>
        <w:pStyle w:val="ListParagraph"/>
        <w:numPr>
          <w:ilvl w:val="0"/>
          <w:numId w:val="19"/>
        </w:numPr>
        <w:spacing w:after="0" w:line="276" w:lineRule="auto"/>
        <w:rPr>
          <w:rFonts w:ascii="Verdana" w:hAnsi="Verdana" w:cs="Calibri"/>
          <w:sz w:val="20"/>
          <w:szCs w:val="20"/>
        </w:rPr>
      </w:pPr>
      <w:r w:rsidRPr="00EC355A">
        <w:rPr>
          <w:rFonts w:ascii="Verdana" w:hAnsi="Verdana" w:cs="Calibri"/>
          <w:color w:val="3D3D3D"/>
          <w:sz w:val="20"/>
          <w:szCs w:val="20"/>
          <w:shd w:val="clear" w:color="auto" w:fill="FFFFFF"/>
        </w:rPr>
        <w:t xml:space="preserve"> </w:t>
      </w:r>
      <w:r w:rsidRPr="00EC355A">
        <w:rPr>
          <w:rFonts w:ascii="Verdana" w:hAnsi="Verdana" w:cs="Calibri"/>
          <w:sz w:val="20"/>
          <w:szCs w:val="20"/>
        </w:rPr>
        <w:t xml:space="preserve">At </w:t>
      </w:r>
      <w:r w:rsidRPr="00EC355A">
        <w:rPr>
          <w:rFonts w:ascii="Verdana" w:hAnsi="Verdana" w:cs="Calibri"/>
          <w:bCs/>
          <w:i/>
          <w:iCs/>
          <w:sz w:val="20"/>
          <w:szCs w:val="20"/>
        </w:rPr>
        <w:t>købstadsmiljøet fastholdes i hovedgaden</w:t>
      </w:r>
      <w:r w:rsidRPr="00EC355A">
        <w:rPr>
          <w:rFonts w:ascii="Verdana" w:hAnsi="Verdana" w:cs="Calibri"/>
          <w:sz w:val="20"/>
          <w:szCs w:val="20"/>
        </w:rPr>
        <w:t xml:space="preserve"> og de tilstødende områder/pladser med en </w:t>
      </w:r>
      <w:r w:rsidRPr="00EC355A">
        <w:rPr>
          <w:rFonts w:ascii="Verdana" w:hAnsi="Verdana" w:cs="Calibri"/>
          <w:bCs/>
          <w:i/>
          <w:iCs/>
          <w:sz w:val="20"/>
          <w:szCs w:val="20"/>
        </w:rPr>
        <w:t>lav bebyggelsesprocent</w:t>
      </w:r>
      <w:r w:rsidRPr="00EC355A">
        <w:rPr>
          <w:rFonts w:ascii="Verdana" w:hAnsi="Verdana" w:cs="Calibri"/>
          <w:sz w:val="20"/>
          <w:szCs w:val="20"/>
        </w:rPr>
        <w:t xml:space="preserve"> der fastlægges i en bevarende lokalplan.</w:t>
      </w:r>
    </w:p>
    <w:p w:rsidR="002565EB" w:rsidRPr="00EC355A" w:rsidRDefault="002565EB" w:rsidP="003329B5">
      <w:pPr>
        <w:pStyle w:val="ListParagraph"/>
        <w:numPr>
          <w:ilvl w:val="0"/>
          <w:numId w:val="19"/>
        </w:numPr>
        <w:spacing w:after="0" w:line="276" w:lineRule="auto"/>
        <w:rPr>
          <w:rFonts w:ascii="Verdana" w:hAnsi="Verdana" w:cs="Calibri"/>
          <w:sz w:val="20"/>
          <w:szCs w:val="20"/>
        </w:rPr>
      </w:pPr>
      <w:r w:rsidRPr="00EC355A">
        <w:rPr>
          <w:rFonts w:ascii="Verdana" w:hAnsi="Verdana" w:cs="Calibri"/>
          <w:sz w:val="20"/>
          <w:szCs w:val="20"/>
        </w:rPr>
        <w:t xml:space="preserve">At der etableres en kulturhistorisk park (på den nedlagte kirkegård m.m.) og en </w:t>
      </w:r>
      <w:r w:rsidRPr="00EC355A">
        <w:rPr>
          <w:rFonts w:ascii="Verdana" w:hAnsi="Verdana" w:cs="Calibri"/>
          <w:bCs/>
          <w:i/>
          <w:iCs/>
          <w:sz w:val="20"/>
          <w:szCs w:val="20"/>
        </w:rPr>
        <w:t>grøn</w:t>
      </w:r>
      <w:r w:rsidRPr="00EC355A">
        <w:rPr>
          <w:rFonts w:ascii="Verdana" w:hAnsi="Verdana" w:cs="Calibri"/>
          <w:sz w:val="20"/>
          <w:szCs w:val="20"/>
        </w:rPr>
        <w:t xml:space="preserve"> forbindelse mellem Lyngby Hovedgade og Toftebæksvej.</w:t>
      </w:r>
    </w:p>
    <w:p w:rsidR="002565EB" w:rsidRPr="00EC355A" w:rsidRDefault="002565EB" w:rsidP="00AF3EA0">
      <w:pPr>
        <w:pStyle w:val="ListParagraph"/>
        <w:numPr>
          <w:ilvl w:val="0"/>
          <w:numId w:val="19"/>
        </w:numPr>
        <w:spacing w:after="0" w:line="276" w:lineRule="auto"/>
        <w:rPr>
          <w:rFonts w:ascii="Verdana" w:hAnsi="Verdana" w:cs="Calibri"/>
          <w:sz w:val="20"/>
          <w:szCs w:val="20"/>
        </w:rPr>
      </w:pPr>
      <w:r w:rsidRPr="00EC355A">
        <w:rPr>
          <w:rFonts w:ascii="Verdana" w:hAnsi="Verdana" w:cs="Calibri"/>
          <w:sz w:val="20"/>
          <w:szCs w:val="20"/>
        </w:rPr>
        <w:t xml:space="preserve">At området mellem Gasværksvej og Lyngby Hovedgade etableres som et </w:t>
      </w:r>
      <w:r w:rsidRPr="00EC355A">
        <w:rPr>
          <w:rFonts w:ascii="Verdana" w:hAnsi="Verdana" w:cs="Calibri"/>
          <w:bCs/>
          <w:i/>
          <w:iCs/>
          <w:sz w:val="20"/>
          <w:szCs w:val="20"/>
        </w:rPr>
        <w:t>grønt byrum</w:t>
      </w:r>
      <w:r w:rsidRPr="00EC355A">
        <w:rPr>
          <w:rFonts w:ascii="Verdana" w:hAnsi="Verdana" w:cs="Calibri"/>
          <w:b/>
          <w:sz w:val="20"/>
          <w:szCs w:val="20"/>
        </w:rPr>
        <w:t xml:space="preserve"> </w:t>
      </w:r>
      <w:r w:rsidRPr="00EC355A">
        <w:rPr>
          <w:rFonts w:ascii="Verdana" w:hAnsi="Verdana" w:cs="Calibri"/>
          <w:sz w:val="20"/>
          <w:szCs w:val="20"/>
        </w:rPr>
        <w:t xml:space="preserve">med respekt for at </w:t>
      </w:r>
      <w:r w:rsidRPr="00EC355A">
        <w:rPr>
          <w:rFonts w:ascii="Verdana" w:hAnsi="Verdana" w:cs="Calibri"/>
          <w:bCs/>
          <w:i/>
          <w:iCs/>
          <w:sz w:val="20"/>
          <w:szCs w:val="20"/>
        </w:rPr>
        <w:t>bevare stedets kulturmiljø</w:t>
      </w:r>
      <w:r w:rsidRPr="00EC355A">
        <w:rPr>
          <w:rFonts w:ascii="Verdana" w:hAnsi="Verdana" w:cs="Calibri"/>
          <w:sz w:val="20"/>
          <w:szCs w:val="20"/>
        </w:rPr>
        <w:t xml:space="preserve"> (Det Hvide Palæ m.m.)</w:t>
      </w:r>
    </w:p>
    <w:p w:rsidR="002565EB" w:rsidRPr="00EC355A" w:rsidRDefault="002565EB" w:rsidP="008675D9">
      <w:pPr>
        <w:pStyle w:val="ListParagraph"/>
        <w:numPr>
          <w:ilvl w:val="0"/>
          <w:numId w:val="19"/>
        </w:numPr>
        <w:spacing w:after="0" w:line="276" w:lineRule="auto"/>
        <w:rPr>
          <w:rFonts w:ascii="Verdana" w:hAnsi="Verdana" w:cs="Calibri"/>
          <w:sz w:val="20"/>
          <w:szCs w:val="20"/>
        </w:rPr>
      </w:pPr>
      <w:r w:rsidRPr="00EC355A">
        <w:rPr>
          <w:rFonts w:ascii="Verdana" w:hAnsi="Verdana" w:cs="Calibri"/>
          <w:sz w:val="20"/>
          <w:szCs w:val="20"/>
        </w:rPr>
        <w:t>At byrummet ved Likørstræde bearbejdes så fodgængerområder og parkering omdannes til et fælles byrum hvor alle funktioner tager hensyn til hinanden.</w:t>
      </w:r>
    </w:p>
    <w:p w:rsidR="002565EB" w:rsidRPr="00EC355A" w:rsidRDefault="002565EB" w:rsidP="008675D9">
      <w:pPr>
        <w:pStyle w:val="ListParagraph"/>
        <w:numPr>
          <w:ilvl w:val="0"/>
          <w:numId w:val="19"/>
        </w:numPr>
        <w:spacing w:after="0" w:line="276" w:lineRule="auto"/>
        <w:rPr>
          <w:rFonts w:ascii="Verdana" w:hAnsi="Verdana" w:cs="Calibri"/>
          <w:sz w:val="20"/>
          <w:szCs w:val="20"/>
        </w:rPr>
      </w:pPr>
      <w:r w:rsidRPr="00EC355A">
        <w:rPr>
          <w:rFonts w:ascii="Verdana" w:hAnsi="Verdana" w:cs="Calibri"/>
          <w:sz w:val="20"/>
          <w:szCs w:val="20"/>
        </w:rPr>
        <w:t xml:space="preserve">At det </w:t>
      </w:r>
      <w:r w:rsidRPr="00EC355A">
        <w:rPr>
          <w:rFonts w:ascii="Verdana" w:hAnsi="Verdana" w:cs="Calibri"/>
          <w:bCs/>
          <w:i/>
          <w:iCs/>
          <w:sz w:val="20"/>
          <w:szCs w:val="20"/>
        </w:rPr>
        <w:t>grønne fastholdes i Lyngby centrum</w:t>
      </w:r>
      <w:r w:rsidRPr="00EC355A">
        <w:rPr>
          <w:rFonts w:ascii="Verdana" w:hAnsi="Verdana" w:cs="Calibri"/>
          <w:sz w:val="20"/>
          <w:szCs w:val="20"/>
        </w:rPr>
        <w:t xml:space="preserve"> i forbindelse med lukning af biltrafikken på Klampenborgvej f.eks. i form af en rambla med trærækker langs letbanen.</w:t>
      </w:r>
    </w:p>
    <w:p w:rsidR="002565EB" w:rsidRPr="00EC355A" w:rsidRDefault="002565EB" w:rsidP="008675D9">
      <w:pPr>
        <w:pStyle w:val="ListParagraph"/>
        <w:numPr>
          <w:ilvl w:val="0"/>
          <w:numId w:val="19"/>
        </w:numPr>
        <w:spacing w:after="0" w:line="276" w:lineRule="auto"/>
        <w:rPr>
          <w:rFonts w:ascii="Verdana" w:hAnsi="Verdana" w:cs="Calibri"/>
          <w:color w:val="3D3D3D"/>
          <w:sz w:val="20"/>
          <w:szCs w:val="20"/>
          <w:shd w:val="clear" w:color="auto" w:fill="FFFFFF"/>
        </w:rPr>
      </w:pPr>
      <w:r w:rsidRPr="00EC355A">
        <w:rPr>
          <w:rFonts w:ascii="Verdana" w:hAnsi="Verdana" w:cs="Calibri"/>
          <w:sz w:val="20"/>
          <w:szCs w:val="20"/>
        </w:rPr>
        <w:t xml:space="preserve">At de lokale kulturelle tilbud indholdsmæssigt og omfangsmæssigt </w:t>
      </w:r>
      <w:r w:rsidRPr="00EC355A">
        <w:rPr>
          <w:rFonts w:ascii="Verdana" w:hAnsi="Verdana" w:cs="Calibri"/>
          <w:bCs/>
          <w:i/>
          <w:iCs/>
          <w:sz w:val="20"/>
          <w:szCs w:val="20"/>
        </w:rPr>
        <w:t>bevares og opprioriteres</w:t>
      </w:r>
      <w:r w:rsidRPr="00EC355A">
        <w:rPr>
          <w:rFonts w:ascii="Verdana" w:hAnsi="Verdana" w:cs="Calibri"/>
          <w:sz w:val="20"/>
          <w:szCs w:val="20"/>
        </w:rPr>
        <w:t xml:space="preserve"> (kulturhus, bibliotek, stadsarkiv, kunst, musik m.m.) i samarbejde med  byens handelsliv, og at det estimerede antal af parkeringspladser mindskes.</w:t>
      </w:r>
    </w:p>
    <w:p w:rsidR="002565EB" w:rsidRPr="00EC355A" w:rsidRDefault="002565EB" w:rsidP="00E83EEA">
      <w:pPr>
        <w:numPr>
          <w:ilvl w:val="0"/>
          <w:numId w:val="19"/>
        </w:numPr>
        <w:contextualSpacing/>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At Firskovvej kvarteret er en del af Kgs. Lyngby og at der derfor skal skabes en sammenhængende byudvikling, så der er balance mellem arealerne omkring Hovedgaden, baglandet og den nye bydel ved Firskovvej. Få nedsat den nuværende helhedsplans bebyggelsesprocenter, inden det er for sent, og udform en byplan der ikke udtrykker en tilfældig mode, men rummer en byplans klassiske dyder, så matriklerne kan bebygges af mange forskellige bygherrer over tid, og stadig danne et hele.</w:t>
      </w:r>
    </w:p>
    <w:p w:rsidR="002565EB" w:rsidRPr="00EC355A" w:rsidRDefault="002565EB" w:rsidP="00E83EEA">
      <w:pPr>
        <w:numPr>
          <w:ilvl w:val="0"/>
          <w:numId w:val="19"/>
        </w:numPr>
        <w:contextualSpacing/>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 xml:space="preserve">Endelig foreslår BKF at trærækken på Hovedgaden forlænges hen foran Lyngby Hovedgade 63, så indkørslen fra Lyngby Port til Lyngby Hovedgade hænger synsmæssigt sammen med resten af hovedgaden. </w:t>
      </w:r>
    </w:p>
    <w:p w:rsidR="002565EB" w:rsidRPr="00EC355A" w:rsidRDefault="002565EB" w:rsidP="00762905">
      <w:pPr>
        <w:ind w:left="360"/>
        <w:rPr>
          <w:rFonts w:ascii="Verdana" w:hAnsi="Verdana" w:cs="Calibri"/>
          <w:color w:val="3D3D3D"/>
          <w:sz w:val="20"/>
          <w:szCs w:val="20"/>
          <w:shd w:val="clear" w:color="auto" w:fill="FFFFFF"/>
        </w:rPr>
      </w:pPr>
    </w:p>
    <w:p w:rsidR="002565EB" w:rsidRPr="00EC355A" w:rsidRDefault="002565EB" w:rsidP="00762905">
      <w:pPr>
        <w:rPr>
          <w:rFonts w:ascii="Verdana" w:hAnsi="Verdana" w:cs="Calibri"/>
          <w:b/>
          <w:bCs/>
          <w:color w:val="3D3D3D"/>
          <w:sz w:val="20"/>
          <w:szCs w:val="20"/>
          <w:shd w:val="clear" w:color="auto" w:fill="FFFFFF"/>
        </w:rPr>
      </w:pPr>
      <w:r w:rsidRPr="00EC355A">
        <w:rPr>
          <w:rFonts w:ascii="Verdana" w:hAnsi="Verdana" w:cs="Calibri"/>
          <w:b/>
          <w:bCs/>
          <w:color w:val="3D3D3D"/>
          <w:sz w:val="20"/>
          <w:szCs w:val="20"/>
          <w:shd w:val="clear" w:color="auto" w:fill="FFFFFF"/>
        </w:rPr>
        <w:t>DET VIL VI - Lyngby:</w:t>
      </w:r>
    </w:p>
    <w:p w:rsidR="002565EB" w:rsidRPr="00EC355A" w:rsidRDefault="002565EB" w:rsidP="00762905">
      <w:pPr>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Lyngby Idrætsby:</w:t>
      </w:r>
    </w:p>
    <w:p w:rsidR="002565EB" w:rsidRPr="00EC355A" w:rsidRDefault="002565EB" w:rsidP="00B15C0A">
      <w:pPr>
        <w:numPr>
          <w:ilvl w:val="0"/>
          <w:numId w:val="21"/>
        </w:numPr>
        <w:contextualSpacing/>
        <w:rPr>
          <w:rFonts w:ascii="Verdana" w:hAnsi="Verdana" w:cs="Calibri"/>
          <w:i/>
          <w:iCs/>
          <w:color w:val="3D3D3D"/>
          <w:sz w:val="20"/>
          <w:szCs w:val="20"/>
          <w:shd w:val="clear" w:color="auto" w:fill="FFFFFF"/>
        </w:rPr>
      </w:pPr>
      <w:r w:rsidRPr="00EC355A">
        <w:rPr>
          <w:rFonts w:ascii="Verdana" w:hAnsi="Verdana" w:cs="Calibri"/>
          <w:color w:val="3D3D3D"/>
          <w:sz w:val="20"/>
          <w:szCs w:val="20"/>
          <w:shd w:val="clear" w:color="auto" w:fill="FFFFFF"/>
        </w:rPr>
        <w:t>I lyset af kommunens kendte intentioner for Lyngby Idrætsby er det ikke rimeligt i en kommende kommuneplan overhovedet ikke at nævne de fremtidige planer, bortset fra sætningen: ”</w:t>
      </w:r>
      <w:r w:rsidRPr="00EC355A">
        <w:rPr>
          <w:rFonts w:ascii="Verdana" w:hAnsi="Verdana" w:cs="Calibri"/>
          <w:i/>
          <w:iCs/>
          <w:sz w:val="20"/>
          <w:szCs w:val="20"/>
        </w:rPr>
        <w:t>Lyngby Idrætsby rummer fortsat enkelte byggemuligheder til bolig, institutions- og erhvervsformål.”</w:t>
      </w:r>
    </w:p>
    <w:p w:rsidR="002565EB" w:rsidRPr="00EC355A" w:rsidRDefault="002565EB" w:rsidP="00B15C0A">
      <w:pPr>
        <w:numPr>
          <w:ilvl w:val="0"/>
          <w:numId w:val="21"/>
        </w:numPr>
        <w:contextualSpacing/>
        <w:rPr>
          <w:rFonts w:ascii="Verdana" w:hAnsi="Verdana" w:cs="Calibri"/>
          <w:i/>
          <w:iCs/>
          <w:color w:val="3D3D3D"/>
          <w:sz w:val="20"/>
          <w:szCs w:val="20"/>
          <w:shd w:val="clear" w:color="auto" w:fill="FFFFFF"/>
        </w:rPr>
      </w:pPr>
      <w:r w:rsidRPr="00EC355A">
        <w:rPr>
          <w:rFonts w:ascii="Verdana" w:hAnsi="Verdana" w:cs="Calibri"/>
          <w:color w:val="3D3D3D"/>
          <w:sz w:val="20"/>
          <w:szCs w:val="20"/>
          <w:shd w:val="clear" w:color="auto" w:fill="FFFFFF"/>
        </w:rPr>
        <w:t>De projekter - for såvel bebyggelsesmetoder som vejføringer, der har været offentligt fremme til behandling i de politiske udvalg, har været enorme og meget skadelige for området.</w:t>
      </w:r>
      <w:r w:rsidRPr="00EC355A">
        <w:rPr>
          <w:rFonts w:ascii="Verdana" w:hAnsi="Verdana" w:cs="Calibri"/>
          <w:i/>
          <w:iCs/>
          <w:color w:val="3D3D3D"/>
          <w:sz w:val="20"/>
          <w:szCs w:val="20"/>
          <w:shd w:val="clear" w:color="auto" w:fill="FFFFFF"/>
        </w:rPr>
        <w:t xml:space="preserve"> </w:t>
      </w:r>
      <w:r w:rsidRPr="00EC355A">
        <w:rPr>
          <w:rFonts w:ascii="Verdana" w:hAnsi="Verdana" w:cs="Calibri"/>
          <w:color w:val="3D3D3D"/>
          <w:sz w:val="20"/>
          <w:szCs w:val="20"/>
          <w:shd w:val="clear" w:color="auto" w:fill="FFFFFF"/>
        </w:rPr>
        <w:t>Er de bortfaldet eller kan man forvente de kommer igen?</w:t>
      </w:r>
    </w:p>
    <w:p w:rsidR="002565EB" w:rsidRPr="00EC355A" w:rsidRDefault="002565EB" w:rsidP="00762905">
      <w:pPr>
        <w:pStyle w:val="ListParagraph"/>
        <w:rPr>
          <w:rFonts w:ascii="Verdana" w:hAnsi="Verdana" w:cs="Calibri"/>
          <w:color w:val="3D3D3D"/>
          <w:sz w:val="20"/>
          <w:szCs w:val="20"/>
          <w:shd w:val="clear" w:color="auto" w:fill="FFFFFF"/>
        </w:rPr>
      </w:pPr>
    </w:p>
    <w:p w:rsidR="002565EB" w:rsidRPr="00EC355A" w:rsidRDefault="002565EB" w:rsidP="00762905">
      <w:pPr>
        <w:rPr>
          <w:rFonts w:ascii="Verdana" w:hAnsi="Verdana" w:cs="Calibri"/>
          <w:b/>
          <w:bCs/>
          <w:color w:val="3D3D3D"/>
          <w:sz w:val="20"/>
          <w:szCs w:val="20"/>
          <w:shd w:val="clear" w:color="auto" w:fill="FFFFFF"/>
        </w:rPr>
      </w:pPr>
      <w:r w:rsidRPr="00EC355A">
        <w:rPr>
          <w:rFonts w:ascii="Verdana" w:hAnsi="Verdana" w:cs="Calibri"/>
          <w:b/>
          <w:bCs/>
          <w:color w:val="3D3D3D"/>
          <w:sz w:val="20"/>
          <w:szCs w:val="20"/>
          <w:shd w:val="clear" w:color="auto" w:fill="FFFFFF"/>
        </w:rPr>
        <w:t>DET VIL VI - Sorgenfri:</w:t>
      </w:r>
    </w:p>
    <w:p w:rsidR="002565EB" w:rsidRPr="00EC355A" w:rsidRDefault="002565EB" w:rsidP="008675D9">
      <w:pPr>
        <w:numPr>
          <w:ilvl w:val="0"/>
          <w:numId w:val="20"/>
        </w:numPr>
        <w:contextualSpacing/>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BKF kan kun rose at arbejdet med Sorgenfri Torv er resulteret i at Kommunen har været lydhør overfor borgergrupper og har holdt bebyggelsesprocenten på torvets område nede på 70% og 2 etager.</w:t>
      </w:r>
    </w:p>
    <w:p w:rsidR="002565EB" w:rsidRPr="00EC355A" w:rsidRDefault="002565EB" w:rsidP="008675D9">
      <w:pPr>
        <w:numPr>
          <w:ilvl w:val="0"/>
          <w:numId w:val="20"/>
        </w:numPr>
        <w:contextualSpacing/>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 xml:space="preserve">BKF anbefaler at kommunen nedsætter bebyggelsesprocenten på grunden med pendler parkeringspladsen, Hummeltoftevej Syd, 3.1.03, fra den nuværende ramme på 155% og 6 etager. </w:t>
      </w:r>
    </w:p>
    <w:p w:rsidR="002565EB" w:rsidRPr="00EC355A" w:rsidRDefault="002565EB" w:rsidP="008675D9">
      <w:pPr>
        <w:numPr>
          <w:ilvl w:val="0"/>
          <w:numId w:val="20"/>
        </w:numPr>
        <w:contextualSpacing/>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Endelig foreslår BKF at torvet ud mod Hummeltoftevej på Hummeltoftevej nord, 3.1.02, kræves friholdt for andre biler end handicappede, så det fine træbevoksede torv, der oprindeligt blev vist på ”salgsprospektet”, bliver en realitet.</w:t>
      </w:r>
    </w:p>
    <w:p w:rsidR="002565EB" w:rsidRPr="00EC355A" w:rsidRDefault="002565EB" w:rsidP="00762905">
      <w:pPr>
        <w:rPr>
          <w:rFonts w:ascii="Verdana" w:hAnsi="Verdana" w:cs="Calibri"/>
          <w:color w:val="3D3D3D"/>
          <w:sz w:val="20"/>
          <w:szCs w:val="20"/>
          <w:shd w:val="clear" w:color="auto" w:fill="FFFFFF"/>
        </w:rPr>
      </w:pPr>
    </w:p>
    <w:p w:rsidR="002565EB" w:rsidRPr="00EC355A" w:rsidRDefault="002565EB" w:rsidP="00762905">
      <w:pPr>
        <w:rPr>
          <w:rFonts w:ascii="Verdana" w:hAnsi="Verdana" w:cs="Calibri"/>
          <w:b/>
          <w:bCs/>
          <w:color w:val="3D3D3D"/>
          <w:sz w:val="20"/>
          <w:szCs w:val="20"/>
          <w:shd w:val="clear" w:color="auto" w:fill="FFFFFF"/>
        </w:rPr>
      </w:pPr>
      <w:r w:rsidRPr="00EC355A">
        <w:rPr>
          <w:rFonts w:ascii="Verdana" w:hAnsi="Verdana" w:cs="Calibri"/>
          <w:b/>
          <w:bCs/>
          <w:color w:val="3D3D3D"/>
          <w:sz w:val="20"/>
          <w:szCs w:val="20"/>
          <w:shd w:val="clear" w:color="auto" w:fill="FFFFFF"/>
        </w:rPr>
        <w:t>HVAD GÆLDER – Generelle rammer – For alle områder:</w:t>
      </w:r>
    </w:p>
    <w:p w:rsidR="002565EB" w:rsidRDefault="002565EB" w:rsidP="00762905">
      <w:pPr>
        <w:rPr>
          <w:rFonts w:ascii="Verdana" w:hAnsi="Verdana" w:cs="Calibri"/>
          <w:color w:val="3D3D3D"/>
          <w:sz w:val="20"/>
          <w:szCs w:val="20"/>
          <w:shd w:val="clear" w:color="auto" w:fill="FFFFFF"/>
        </w:rPr>
      </w:pPr>
      <w:r w:rsidRPr="00EC355A">
        <w:rPr>
          <w:rFonts w:ascii="Verdana" w:hAnsi="Verdana" w:cs="Calibri"/>
          <w:color w:val="3D3D3D"/>
          <w:sz w:val="20"/>
          <w:szCs w:val="20"/>
          <w:shd w:val="clear" w:color="auto" w:fill="FFFFFF"/>
        </w:rPr>
        <w:t>BKF anbefaler at man på linje med solfangere og solceller tilføjer et afsnit hvor der er taget stilling til opsætning af varmepumper og el-lade standere på såvel nye som især ældre bygninger.</w:t>
      </w:r>
    </w:p>
    <w:p w:rsidR="002565EB" w:rsidRDefault="002565EB" w:rsidP="00762905">
      <w:pPr>
        <w:rPr>
          <w:rFonts w:ascii="Verdana" w:hAnsi="Verdana" w:cs="Calibri"/>
          <w:color w:val="3D3D3D"/>
          <w:sz w:val="20"/>
          <w:szCs w:val="20"/>
          <w:shd w:val="clear" w:color="auto" w:fill="FFFFFF"/>
        </w:rPr>
      </w:pPr>
    </w:p>
    <w:p w:rsidR="002565EB" w:rsidRDefault="002565EB" w:rsidP="00762905">
      <w:pPr>
        <w:rPr>
          <w:rFonts w:ascii="Verdana" w:hAnsi="Verdana" w:cs="Calibri"/>
          <w:color w:val="3D3D3D"/>
          <w:sz w:val="20"/>
          <w:szCs w:val="20"/>
          <w:shd w:val="clear" w:color="auto" w:fill="FFFFFF"/>
        </w:rPr>
      </w:pPr>
      <w:r>
        <w:rPr>
          <w:rFonts w:ascii="Verdana" w:hAnsi="Verdana" w:cs="Calibri"/>
          <w:color w:val="3D3D3D"/>
          <w:sz w:val="20"/>
          <w:szCs w:val="20"/>
          <w:shd w:val="clear" w:color="auto" w:fill="FFFFFF"/>
        </w:rPr>
        <w:t>Venlig hilsen</w:t>
      </w:r>
    </w:p>
    <w:p w:rsidR="002565EB" w:rsidRDefault="002565EB" w:rsidP="00762905">
      <w:pPr>
        <w:rPr>
          <w:rFonts w:ascii="Verdana" w:hAnsi="Verdana" w:cs="Calibri"/>
          <w:color w:val="3D3D3D"/>
          <w:sz w:val="20"/>
          <w:szCs w:val="20"/>
          <w:shd w:val="clear" w:color="auto" w:fill="FFFFFF"/>
        </w:rPr>
      </w:pPr>
      <w:r>
        <w:rPr>
          <w:rFonts w:ascii="Verdana" w:hAnsi="Verdana" w:cs="Calibri"/>
          <w:color w:val="3D3D3D"/>
          <w:sz w:val="20"/>
          <w:szCs w:val="20"/>
          <w:shd w:val="clear" w:color="auto" w:fill="FFFFFF"/>
        </w:rPr>
        <w:t>Bente Kjøller</w:t>
      </w:r>
    </w:p>
    <w:p w:rsidR="002565EB" w:rsidRPr="00EC355A" w:rsidRDefault="002565EB" w:rsidP="00762905">
      <w:pPr>
        <w:rPr>
          <w:rFonts w:ascii="Verdana" w:hAnsi="Verdana" w:cs="Calibri"/>
          <w:color w:val="3D3D3D"/>
          <w:sz w:val="20"/>
          <w:szCs w:val="20"/>
          <w:shd w:val="clear" w:color="auto" w:fill="FFFFFF"/>
        </w:rPr>
      </w:pPr>
      <w:r>
        <w:rPr>
          <w:rFonts w:ascii="Verdana" w:hAnsi="Verdana" w:cs="Calibri"/>
          <w:color w:val="3D3D3D"/>
          <w:sz w:val="20"/>
          <w:szCs w:val="20"/>
          <w:shd w:val="clear" w:color="auto" w:fill="FFFFFF"/>
        </w:rPr>
        <w:t>Formand</w:t>
      </w:r>
    </w:p>
    <w:p w:rsidR="002565EB" w:rsidRPr="00EC355A" w:rsidRDefault="002565EB" w:rsidP="00762905">
      <w:pPr>
        <w:rPr>
          <w:rFonts w:ascii="Verdana" w:hAnsi="Verdana" w:cs="Calibri"/>
          <w:color w:val="3D3D3D"/>
          <w:sz w:val="20"/>
          <w:szCs w:val="20"/>
          <w:shd w:val="clear" w:color="auto" w:fill="FFFFFF"/>
        </w:rPr>
      </w:pPr>
    </w:p>
    <w:p w:rsidR="002565EB" w:rsidRPr="00EC355A" w:rsidRDefault="002565EB" w:rsidP="00762905">
      <w:pPr>
        <w:ind w:left="360"/>
        <w:rPr>
          <w:rFonts w:ascii="Verdana" w:hAnsi="Verdana" w:cs="Calibri"/>
          <w:color w:val="3D3D3D"/>
          <w:sz w:val="20"/>
          <w:szCs w:val="20"/>
          <w:shd w:val="clear" w:color="auto" w:fill="FFFFFF"/>
        </w:rPr>
      </w:pPr>
    </w:p>
    <w:p w:rsidR="002565EB" w:rsidRPr="00EC355A" w:rsidRDefault="002565EB" w:rsidP="00F70A01">
      <w:pPr>
        <w:autoSpaceDE w:val="0"/>
        <w:autoSpaceDN w:val="0"/>
        <w:adjustRightInd w:val="0"/>
        <w:rPr>
          <w:rFonts w:ascii="Verdana" w:hAnsi="Verdana" w:cs="Calibri"/>
          <w:color w:val="000000"/>
          <w:sz w:val="20"/>
          <w:szCs w:val="20"/>
        </w:rPr>
      </w:pPr>
      <w:r w:rsidRPr="00EC355A">
        <w:rPr>
          <w:rFonts w:ascii="Verdana" w:hAnsi="Verdana" w:cs="Calibri"/>
          <w:color w:val="000000"/>
          <w:sz w:val="20"/>
          <w:szCs w:val="20"/>
        </w:rPr>
        <w:t xml:space="preserve"> </w:t>
      </w:r>
    </w:p>
    <w:p w:rsidR="002565EB" w:rsidRPr="00EC355A" w:rsidRDefault="002565EB" w:rsidP="003E0D9A">
      <w:pPr>
        <w:rPr>
          <w:rFonts w:ascii="Verdana" w:hAnsi="Verdana" w:cs="Calibri"/>
          <w:sz w:val="20"/>
          <w:szCs w:val="20"/>
        </w:rPr>
      </w:pPr>
    </w:p>
    <w:p w:rsidR="002565EB" w:rsidRPr="00EC355A" w:rsidRDefault="002565EB" w:rsidP="003E0D9A">
      <w:pPr>
        <w:rPr>
          <w:rFonts w:ascii="Verdana" w:hAnsi="Verdana" w:cs="Calibri"/>
          <w:b/>
          <w:sz w:val="20"/>
          <w:szCs w:val="20"/>
        </w:rPr>
      </w:pPr>
      <w:r w:rsidRPr="00EC355A">
        <w:rPr>
          <w:rFonts w:ascii="Verdana" w:hAnsi="Verdana" w:cs="Calibri"/>
          <w:sz w:val="20"/>
          <w:szCs w:val="20"/>
        </w:rPr>
        <w:t xml:space="preserve"> </w:t>
      </w:r>
    </w:p>
    <w:p w:rsidR="002565EB" w:rsidRPr="00EC355A" w:rsidRDefault="002565EB" w:rsidP="00F71ADA">
      <w:pPr>
        <w:rPr>
          <w:rFonts w:ascii="Verdana" w:hAnsi="Verdana" w:cs="Calibri"/>
          <w:sz w:val="20"/>
          <w:szCs w:val="20"/>
        </w:rPr>
      </w:pPr>
    </w:p>
    <w:p w:rsidR="002565EB" w:rsidRPr="00EC355A" w:rsidRDefault="002565EB" w:rsidP="00A63721">
      <w:pPr>
        <w:rPr>
          <w:rFonts w:ascii="Verdana" w:hAnsi="Verdana" w:cs="Calibri"/>
          <w:sz w:val="20"/>
          <w:szCs w:val="20"/>
          <w:shd w:val="clear" w:color="auto" w:fill="F4F4F4"/>
        </w:rPr>
      </w:pPr>
    </w:p>
    <w:p w:rsidR="002565EB" w:rsidRPr="00EC355A" w:rsidRDefault="002565EB">
      <w:pPr>
        <w:rPr>
          <w:rFonts w:ascii="Verdana" w:hAnsi="Verdana" w:cs="Calibri"/>
          <w:sz w:val="20"/>
          <w:szCs w:val="20"/>
        </w:rPr>
      </w:pPr>
    </w:p>
    <w:sectPr w:rsidR="002565EB" w:rsidRPr="00EC355A" w:rsidSect="003226EE">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EB" w:rsidRDefault="002565EB" w:rsidP="001F695B">
      <w:pPr>
        <w:spacing w:after="0" w:line="240" w:lineRule="auto"/>
      </w:pPr>
      <w:r>
        <w:separator/>
      </w:r>
    </w:p>
  </w:endnote>
  <w:endnote w:type="continuationSeparator" w:id="0">
    <w:p w:rsidR="002565EB" w:rsidRDefault="002565EB" w:rsidP="001F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EB" w:rsidRDefault="002565EB">
    <w:pPr>
      <w:pStyle w:val="Footer"/>
      <w:jc w:val="right"/>
    </w:pPr>
    <w:fldSimple w:instr=" PAGE   \* MERGEFORMAT ">
      <w:r>
        <w:rPr>
          <w:noProof/>
        </w:rPr>
        <w:t>1</w:t>
      </w:r>
    </w:fldSimple>
  </w:p>
  <w:p w:rsidR="002565EB" w:rsidRDefault="00256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EB" w:rsidRDefault="002565EB" w:rsidP="001F695B">
      <w:pPr>
        <w:spacing w:after="0" w:line="240" w:lineRule="auto"/>
      </w:pPr>
      <w:r>
        <w:separator/>
      </w:r>
    </w:p>
  </w:footnote>
  <w:footnote w:type="continuationSeparator" w:id="0">
    <w:p w:rsidR="002565EB" w:rsidRDefault="002565EB" w:rsidP="001F6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AC3"/>
    <w:multiLevelType w:val="hybridMultilevel"/>
    <w:tmpl w:val="9E0495A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54310DD"/>
    <w:multiLevelType w:val="hybridMultilevel"/>
    <w:tmpl w:val="7EE0C17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BF84B99"/>
    <w:multiLevelType w:val="hybridMultilevel"/>
    <w:tmpl w:val="CC742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D3400B8"/>
    <w:multiLevelType w:val="hybridMultilevel"/>
    <w:tmpl w:val="F6E8E512"/>
    <w:lvl w:ilvl="0" w:tplc="709EDAF6">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16F5E43"/>
    <w:multiLevelType w:val="hybridMultilevel"/>
    <w:tmpl w:val="03D09A80"/>
    <w:lvl w:ilvl="0" w:tplc="709EDAF6">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E15550"/>
    <w:multiLevelType w:val="hybridMultilevel"/>
    <w:tmpl w:val="4ACCC4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E99294E"/>
    <w:multiLevelType w:val="hybridMultilevel"/>
    <w:tmpl w:val="3E62AB3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40E13943"/>
    <w:multiLevelType w:val="hybridMultilevel"/>
    <w:tmpl w:val="B9C655BC"/>
    <w:lvl w:ilvl="0" w:tplc="709EDAF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8A05A1"/>
    <w:multiLevelType w:val="hybridMultilevel"/>
    <w:tmpl w:val="25D24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0866493"/>
    <w:multiLevelType w:val="hybridMultilevel"/>
    <w:tmpl w:val="2BACD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E86A31"/>
    <w:multiLevelType w:val="hybridMultilevel"/>
    <w:tmpl w:val="FCD2AAB4"/>
    <w:lvl w:ilvl="0" w:tplc="0406000F">
      <w:start w:val="1"/>
      <w:numFmt w:val="decimal"/>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11">
    <w:nsid w:val="57F04DBB"/>
    <w:multiLevelType w:val="hybridMultilevel"/>
    <w:tmpl w:val="AB24FB9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58F97EAE"/>
    <w:multiLevelType w:val="hybridMultilevel"/>
    <w:tmpl w:val="3EEC6826"/>
    <w:lvl w:ilvl="0" w:tplc="709EDAF6">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ACD4565"/>
    <w:multiLevelType w:val="hybridMultilevel"/>
    <w:tmpl w:val="E7DC878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nsid w:val="619B516E"/>
    <w:multiLevelType w:val="hybridMultilevel"/>
    <w:tmpl w:val="7BCA9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6F34C37"/>
    <w:multiLevelType w:val="hybridMultilevel"/>
    <w:tmpl w:val="4DA64EE8"/>
    <w:lvl w:ilvl="0" w:tplc="0406000F">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28A5C76"/>
    <w:multiLevelType w:val="hybridMultilevel"/>
    <w:tmpl w:val="F2AC6B38"/>
    <w:lvl w:ilvl="0" w:tplc="FD900338">
      <w:start w:val="2"/>
      <w:numFmt w:val="decimal"/>
      <w:lvlText w:val="%1"/>
      <w:lvlJc w:val="left"/>
      <w:pPr>
        <w:ind w:left="644" w:hanging="360"/>
      </w:pPr>
      <w:rPr>
        <w:rFonts w:cs="Times New Roman" w:hint="default"/>
      </w:rPr>
    </w:lvl>
    <w:lvl w:ilvl="1" w:tplc="04060019" w:tentative="1">
      <w:start w:val="1"/>
      <w:numFmt w:val="lowerLetter"/>
      <w:lvlText w:val="%2."/>
      <w:lvlJc w:val="left"/>
      <w:pPr>
        <w:ind w:left="1364" w:hanging="360"/>
      </w:pPr>
      <w:rPr>
        <w:rFonts w:cs="Times New Roman"/>
      </w:rPr>
    </w:lvl>
    <w:lvl w:ilvl="2" w:tplc="0406001B" w:tentative="1">
      <w:start w:val="1"/>
      <w:numFmt w:val="lowerRoman"/>
      <w:lvlText w:val="%3."/>
      <w:lvlJc w:val="right"/>
      <w:pPr>
        <w:ind w:left="2084" w:hanging="180"/>
      </w:pPr>
      <w:rPr>
        <w:rFonts w:cs="Times New Roman"/>
      </w:rPr>
    </w:lvl>
    <w:lvl w:ilvl="3" w:tplc="0406000F" w:tentative="1">
      <w:start w:val="1"/>
      <w:numFmt w:val="decimal"/>
      <w:lvlText w:val="%4."/>
      <w:lvlJc w:val="left"/>
      <w:pPr>
        <w:ind w:left="2804" w:hanging="360"/>
      </w:pPr>
      <w:rPr>
        <w:rFonts w:cs="Times New Roman"/>
      </w:rPr>
    </w:lvl>
    <w:lvl w:ilvl="4" w:tplc="04060019" w:tentative="1">
      <w:start w:val="1"/>
      <w:numFmt w:val="lowerLetter"/>
      <w:lvlText w:val="%5."/>
      <w:lvlJc w:val="left"/>
      <w:pPr>
        <w:ind w:left="3524" w:hanging="360"/>
      </w:pPr>
      <w:rPr>
        <w:rFonts w:cs="Times New Roman"/>
      </w:rPr>
    </w:lvl>
    <w:lvl w:ilvl="5" w:tplc="0406001B" w:tentative="1">
      <w:start w:val="1"/>
      <w:numFmt w:val="lowerRoman"/>
      <w:lvlText w:val="%6."/>
      <w:lvlJc w:val="right"/>
      <w:pPr>
        <w:ind w:left="4244" w:hanging="180"/>
      </w:pPr>
      <w:rPr>
        <w:rFonts w:cs="Times New Roman"/>
      </w:rPr>
    </w:lvl>
    <w:lvl w:ilvl="6" w:tplc="0406000F" w:tentative="1">
      <w:start w:val="1"/>
      <w:numFmt w:val="decimal"/>
      <w:lvlText w:val="%7."/>
      <w:lvlJc w:val="left"/>
      <w:pPr>
        <w:ind w:left="4964" w:hanging="360"/>
      </w:pPr>
      <w:rPr>
        <w:rFonts w:cs="Times New Roman"/>
      </w:rPr>
    </w:lvl>
    <w:lvl w:ilvl="7" w:tplc="04060019" w:tentative="1">
      <w:start w:val="1"/>
      <w:numFmt w:val="lowerLetter"/>
      <w:lvlText w:val="%8."/>
      <w:lvlJc w:val="left"/>
      <w:pPr>
        <w:ind w:left="5684" w:hanging="360"/>
      </w:pPr>
      <w:rPr>
        <w:rFonts w:cs="Times New Roman"/>
      </w:rPr>
    </w:lvl>
    <w:lvl w:ilvl="8" w:tplc="0406001B" w:tentative="1">
      <w:start w:val="1"/>
      <w:numFmt w:val="lowerRoman"/>
      <w:lvlText w:val="%9."/>
      <w:lvlJc w:val="right"/>
      <w:pPr>
        <w:ind w:left="6404" w:hanging="180"/>
      </w:pPr>
      <w:rPr>
        <w:rFonts w:cs="Times New Roman"/>
      </w:rPr>
    </w:lvl>
  </w:abstractNum>
  <w:abstractNum w:abstractNumId="17">
    <w:nsid w:val="791D227A"/>
    <w:multiLevelType w:val="hybridMultilevel"/>
    <w:tmpl w:val="96B8AB4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7E47302F"/>
    <w:multiLevelType w:val="hybridMultilevel"/>
    <w:tmpl w:val="5D166F3E"/>
    <w:lvl w:ilvl="0" w:tplc="709EDAF6">
      <w:numFmt w:val="bullet"/>
      <w:lvlText w:val="-"/>
      <w:lvlJc w:val="left"/>
      <w:pPr>
        <w:ind w:left="720" w:hanging="360"/>
      </w:pPr>
      <w:rPr>
        <w:rFonts w:ascii="Arial" w:eastAsia="Times New Roman" w:hAnsi="Aria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6"/>
  </w:num>
  <w:num w:numId="4">
    <w:abstractNumId w:val="7"/>
  </w:num>
  <w:num w:numId="5">
    <w:abstractNumId w:val="13"/>
  </w:num>
  <w:num w:numId="6">
    <w:abstractNumId w:val="0"/>
  </w:num>
  <w:num w:numId="7">
    <w:abstractNumId w:val="13"/>
  </w:num>
  <w:num w:numId="8">
    <w:abstractNumId w:val="5"/>
  </w:num>
  <w:num w:numId="9">
    <w:abstractNumId w:val="7"/>
  </w:num>
  <w:num w:numId="10">
    <w:abstractNumId w:val="3"/>
  </w:num>
  <w:num w:numId="11">
    <w:abstractNumId w:val="11"/>
  </w:num>
  <w:num w:numId="12">
    <w:abstractNumId w:val="18"/>
  </w:num>
  <w:num w:numId="13">
    <w:abstractNumId w:val="6"/>
  </w:num>
  <w:num w:numId="14">
    <w:abstractNumId w:val="17"/>
  </w:num>
  <w:num w:numId="15">
    <w:abstractNumId w:val="12"/>
  </w:num>
  <w:num w:numId="16">
    <w:abstractNumId w:val="4"/>
  </w:num>
  <w:num w:numId="17">
    <w:abstractNumId w:val="14"/>
  </w:num>
  <w:num w:numId="18">
    <w:abstractNumId w:val="15"/>
  </w:num>
  <w:num w:numId="19">
    <w:abstractNumId w:val="2"/>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4AB"/>
    <w:rsid w:val="00056F74"/>
    <w:rsid w:val="00062D79"/>
    <w:rsid w:val="000647EF"/>
    <w:rsid w:val="000A3E75"/>
    <w:rsid w:val="000E7632"/>
    <w:rsid w:val="001F4209"/>
    <w:rsid w:val="001F4F65"/>
    <w:rsid w:val="001F695B"/>
    <w:rsid w:val="002565EB"/>
    <w:rsid w:val="002C62CB"/>
    <w:rsid w:val="003226EE"/>
    <w:rsid w:val="003329B5"/>
    <w:rsid w:val="003638E8"/>
    <w:rsid w:val="003E0D9A"/>
    <w:rsid w:val="003F4FED"/>
    <w:rsid w:val="004229A2"/>
    <w:rsid w:val="004C4D3A"/>
    <w:rsid w:val="004D2F0D"/>
    <w:rsid w:val="004F04AB"/>
    <w:rsid w:val="00503939"/>
    <w:rsid w:val="00534DA5"/>
    <w:rsid w:val="0060113E"/>
    <w:rsid w:val="006135D5"/>
    <w:rsid w:val="007023C5"/>
    <w:rsid w:val="00762905"/>
    <w:rsid w:val="007957F0"/>
    <w:rsid w:val="008675D9"/>
    <w:rsid w:val="008F392C"/>
    <w:rsid w:val="00925C99"/>
    <w:rsid w:val="00A372A6"/>
    <w:rsid w:val="00A63721"/>
    <w:rsid w:val="00A75359"/>
    <w:rsid w:val="00AF3EA0"/>
    <w:rsid w:val="00B15C0A"/>
    <w:rsid w:val="00B67ABD"/>
    <w:rsid w:val="00B71E1A"/>
    <w:rsid w:val="00B910C9"/>
    <w:rsid w:val="00BE1B0A"/>
    <w:rsid w:val="00C61BCB"/>
    <w:rsid w:val="00C723B4"/>
    <w:rsid w:val="00CA7F1B"/>
    <w:rsid w:val="00D047E3"/>
    <w:rsid w:val="00E12580"/>
    <w:rsid w:val="00E83EEA"/>
    <w:rsid w:val="00EC355A"/>
    <w:rsid w:val="00F70A01"/>
    <w:rsid w:val="00F71ADA"/>
    <w:rsid w:val="00F8287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7632"/>
    <w:pPr>
      <w:ind w:left="720"/>
      <w:contextualSpacing/>
    </w:pPr>
  </w:style>
  <w:style w:type="paragraph" w:styleId="Header">
    <w:name w:val="header"/>
    <w:basedOn w:val="Normal"/>
    <w:link w:val="HeaderChar"/>
    <w:uiPriority w:val="99"/>
    <w:rsid w:val="001F695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F695B"/>
    <w:rPr>
      <w:rFonts w:cs="Times New Roman"/>
    </w:rPr>
  </w:style>
  <w:style w:type="paragraph" w:styleId="Footer">
    <w:name w:val="footer"/>
    <w:basedOn w:val="Normal"/>
    <w:link w:val="FooterChar"/>
    <w:uiPriority w:val="99"/>
    <w:rsid w:val="001F695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F695B"/>
    <w:rPr>
      <w:rFonts w:cs="Times New Roman"/>
    </w:rPr>
  </w:style>
</w:styles>
</file>

<file path=word/webSettings.xml><?xml version="1.0" encoding="utf-8"?>
<w:webSettings xmlns:r="http://schemas.openxmlformats.org/officeDocument/2006/relationships" xmlns:w="http://schemas.openxmlformats.org/wordprocessingml/2006/main">
  <w:divs>
    <w:div w:id="161891160">
      <w:marLeft w:val="0"/>
      <w:marRight w:val="0"/>
      <w:marTop w:val="0"/>
      <w:marBottom w:val="0"/>
      <w:divBdr>
        <w:top w:val="none" w:sz="0" w:space="0" w:color="auto"/>
        <w:left w:val="none" w:sz="0" w:space="0" w:color="auto"/>
        <w:bottom w:val="none" w:sz="0" w:space="0" w:color="auto"/>
        <w:right w:val="none" w:sz="0" w:space="0" w:color="auto"/>
      </w:divBdr>
    </w:div>
    <w:div w:id="161891161">
      <w:marLeft w:val="0"/>
      <w:marRight w:val="0"/>
      <w:marTop w:val="0"/>
      <w:marBottom w:val="0"/>
      <w:divBdr>
        <w:top w:val="none" w:sz="0" w:space="0" w:color="auto"/>
        <w:left w:val="none" w:sz="0" w:space="0" w:color="auto"/>
        <w:bottom w:val="none" w:sz="0" w:space="0" w:color="auto"/>
        <w:right w:val="none" w:sz="0" w:space="0" w:color="auto"/>
      </w:divBdr>
    </w:div>
    <w:div w:id="16189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1154</Words>
  <Characters>7046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Birte Rørbæk</dc:creator>
  <cp:keywords/>
  <dc:description/>
  <cp:lastModifiedBy>Jens Clemmensen</cp:lastModifiedBy>
  <cp:revision>2</cp:revision>
  <cp:lastPrinted>2021-03-04T11:58:00Z</cp:lastPrinted>
  <dcterms:created xsi:type="dcterms:W3CDTF">2021-03-09T19:41:00Z</dcterms:created>
  <dcterms:modified xsi:type="dcterms:W3CDTF">2021-03-09T19:41:00Z</dcterms:modified>
</cp:coreProperties>
</file>